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A5" w:rsidRDefault="00C022A5">
      <w:pPr>
        <w:spacing w:line="200" w:lineRule="exact"/>
        <w:rPr>
          <w:sz w:val="24"/>
          <w:szCs w:val="24"/>
        </w:rPr>
      </w:pPr>
    </w:p>
    <w:p w:rsidR="00EF1360" w:rsidRDefault="00EF1360">
      <w:pPr>
        <w:spacing w:line="200" w:lineRule="exact"/>
        <w:rPr>
          <w:sz w:val="24"/>
          <w:szCs w:val="24"/>
        </w:rPr>
      </w:pPr>
    </w:p>
    <w:p w:rsidR="00C022A5" w:rsidRDefault="00C022A5">
      <w:pPr>
        <w:spacing w:line="263" w:lineRule="exact"/>
        <w:rPr>
          <w:sz w:val="24"/>
          <w:szCs w:val="24"/>
        </w:rPr>
      </w:pPr>
    </w:p>
    <w:p w:rsidR="00C022A5" w:rsidRDefault="00470733">
      <w:pPr>
        <w:ind w:left="140"/>
        <w:rPr>
          <w:sz w:val="20"/>
          <w:szCs w:val="20"/>
        </w:rPr>
      </w:pPr>
      <w:r>
        <w:rPr>
          <w:rFonts w:eastAsia="Times New Roman"/>
          <w:b/>
          <w:bCs/>
          <w:sz w:val="24"/>
          <w:szCs w:val="24"/>
        </w:rPr>
        <w:t>ACESSIBILIDADE E INCLUSÃO NO ENSINO SUPERIOR NA PERCEPÇAO DE UM</w:t>
      </w:r>
    </w:p>
    <w:p w:rsidR="00C022A5" w:rsidRDefault="00C022A5">
      <w:pPr>
        <w:spacing w:line="139" w:lineRule="exact"/>
        <w:rPr>
          <w:sz w:val="24"/>
          <w:szCs w:val="24"/>
        </w:rPr>
      </w:pPr>
    </w:p>
    <w:p w:rsidR="00C022A5" w:rsidRDefault="00470733">
      <w:pPr>
        <w:ind w:left="3480"/>
        <w:rPr>
          <w:sz w:val="20"/>
          <w:szCs w:val="20"/>
        </w:rPr>
      </w:pPr>
      <w:r>
        <w:rPr>
          <w:rFonts w:eastAsia="Times New Roman"/>
          <w:b/>
          <w:bCs/>
          <w:sz w:val="24"/>
          <w:szCs w:val="24"/>
        </w:rPr>
        <w:t>DEFICIENTE VISUAL</w:t>
      </w:r>
    </w:p>
    <w:p w:rsidR="00C022A5" w:rsidRDefault="00C022A5">
      <w:pPr>
        <w:spacing w:line="144" w:lineRule="exact"/>
        <w:rPr>
          <w:sz w:val="24"/>
          <w:szCs w:val="24"/>
        </w:rPr>
      </w:pPr>
    </w:p>
    <w:p w:rsidR="00C022A5" w:rsidRDefault="00470733" w:rsidP="00470733">
      <w:pPr>
        <w:spacing w:line="239" w:lineRule="auto"/>
        <w:jc w:val="right"/>
        <w:rPr>
          <w:sz w:val="20"/>
          <w:szCs w:val="20"/>
        </w:rPr>
      </w:pPr>
      <w:r>
        <w:rPr>
          <w:rFonts w:eastAsia="Times New Roman"/>
          <w:sz w:val="23"/>
          <w:szCs w:val="23"/>
        </w:rPr>
        <w:t xml:space="preserve">OLIVEIRA, </w:t>
      </w:r>
      <w:proofErr w:type="spellStart"/>
      <w:r>
        <w:rPr>
          <w:rFonts w:eastAsia="Times New Roman"/>
          <w:sz w:val="23"/>
          <w:szCs w:val="23"/>
        </w:rPr>
        <w:t>Francismeiry</w:t>
      </w:r>
      <w:proofErr w:type="spellEnd"/>
      <w:r>
        <w:rPr>
          <w:rFonts w:eastAsia="Times New Roman"/>
          <w:sz w:val="23"/>
          <w:szCs w:val="23"/>
        </w:rPr>
        <w:t xml:space="preserve"> Gomes de </w:t>
      </w:r>
      <w:proofErr w:type="gramStart"/>
      <w:r>
        <w:rPr>
          <w:rFonts w:eastAsia="Times New Roman"/>
          <w:sz w:val="23"/>
          <w:szCs w:val="23"/>
        </w:rPr>
        <w:t>¹</w:t>
      </w:r>
      <w:proofErr w:type="gramEnd"/>
    </w:p>
    <w:p w:rsidR="003065BD" w:rsidRDefault="003065BD">
      <w:pPr>
        <w:rPr>
          <w:sz w:val="24"/>
          <w:szCs w:val="24"/>
        </w:rPr>
      </w:pPr>
    </w:p>
    <w:p w:rsidR="00C022A5" w:rsidRDefault="00470733">
      <w:pPr>
        <w:rPr>
          <w:sz w:val="20"/>
          <w:szCs w:val="20"/>
        </w:rPr>
      </w:pPr>
      <w:r>
        <w:rPr>
          <w:rFonts w:eastAsia="Times New Roman"/>
          <w:b/>
          <w:bCs/>
          <w:sz w:val="24"/>
          <w:szCs w:val="24"/>
        </w:rPr>
        <w:t>RESUMO</w:t>
      </w:r>
    </w:p>
    <w:p w:rsidR="00C022A5" w:rsidRDefault="00C022A5">
      <w:pPr>
        <w:spacing w:line="142" w:lineRule="exact"/>
        <w:rPr>
          <w:sz w:val="24"/>
          <w:szCs w:val="24"/>
        </w:rPr>
      </w:pPr>
    </w:p>
    <w:p w:rsidR="00C022A5" w:rsidRDefault="00470733">
      <w:pPr>
        <w:spacing w:line="239" w:lineRule="auto"/>
        <w:jc w:val="both"/>
        <w:rPr>
          <w:sz w:val="20"/>
          <w:szCs w:val="20"/>
        </w:rPr>
      </w:pPr>
      <w:r>
        <w:rPr>
          <w:rFonts w:eastAsia="Times New Roman"/>
          <w:sz w:val="24"/>
          <w:szCs w:val="24"/>
        </w:rPr>
        <w:t>A preocupação com a inclusão social escolar universitária está claramente expressa em várias leis, normas, documentos resultantes de encontros, seminários e conferências sobre o tema. Estes são instrumentos atualizados na tentativa de realçar a importância em disponibilizar, às pessoas com necessidades educativas especiais, condições de aprendizado e desenvolvimento educacional igualitário. Neste artigo, realizado na Faculdade Evolução Alto Oeste Potiguar (FACEP), é apresentado os resultados de um trabalho que teve como objetivo investigar o processo de inclusão e acessibilidade dos alunos em sala de aula, na instituição e na biblioteca universitária, na percepção do discente, com deficiência visual, diante de cada um dos sujeitos participantes do estudo. As observações, abordagens, análises de documentos administrativos, entrevistas envolvendo o discente com deficiência visual foram reveladoras de questões importantes que poderão fazer com que olhemos cada vez mais atentamente a inserção dos deficientes à sociedade acadêmica. Os resultados mostram como o aluno com necessidades especiais percebe seu processo de inclusão, dando uma descrição mais clara de como os sujeitos envolvidos no processo vivenciaram o primeiro contato com uma pessoa com necessidades educacionais especiais. Foram utilizados por base de fundamentação teórica autores como: SILVA (2011), STAINBACK (1999), MAZZONI (2001), entre outros que abordam a questão da acessibilidade mostrando, sobretudo, a importância em promover mudanças favoráveis que tornem acessível à inserção do deficiente visual no ensino superior bem como no seio da sociedade como um todo.</w:t>
      </w:r>
    </w:p>
    <w:p w:rsidR="00C022A5" w:rsidRDefault="00C022A5">
      <w:pPr>
        <w:spacing w:line="200" w:lineRule="exact"/>
        <w:rPr>
          <w:sz w:val="24"/>
          <w:szCs w:val="24"/>
        </w:rPr>
      </w:pPr>
    </w:p>
    <w:p w:rsidR="00C022A5" w:rsidRDefault="00C022A5">
      <w:pPr>
        <w:spacing w:line="228" w:lineRule="exact"/>
        <w:rPr>
          <w:sz w:val="24"/>
          <w:szCs w:val="24"/>
        </w:rPr>
      </w:pPr>
    </w:p>
    <w:p w:rsidR="00C022A5" w:rsidRDefault="00470733">
      <w:pPr>
        <w:tabs>
          <w:tab w:val="left" w:pos="1780"/>
          <w:tab w:val="left" w:pos="3980"/>
          <w:tab w:val="left" w:pos="5040"/>
          <w:tab w:val="left" w:pos="6440"/>
          <w:tab w:val="left" w:pos="7880"/>
        </w:tabs>
        <w:rPr>
          <w:sz w:val="20"/>
          <w:szCs w:val="20"/>
        </w:rPr>
      </w:pPr>
      <w:r>
        <w:rPr>
          <w:rFonts w:eastAsia="Times New Roman"/>
          <w:b/>
          <w:bCs/>
          <w:sz w:val="24"/>
          <w:szCs w:val="24"/>
        </w:rPr>
        <w:t>Palavras-chave:</w:t>
      </w:r>
      <w:r>
        <w:rPr>
          <w:sz w:val="20"/>
          <w:szCs w:val="20"/>
        </w:rPr>
        <w:tab/>
      </w:r>
      <w:r>
        <w:rPr>
          <w:rFonts w:eastAsia="Times New Roman"/>
          <w:sz w:val="24"/>
          <w:szCs w:val="24"/>
        </w:rPr>
        <w:t>ACESSIBILIDADE;</w:t>
      </w:r>
      <w:r>
        <w:rPr>
          <w:sz w:val="20"/>
          <w:szCs w:val="20"/>
        </w:rPr>
        <w:tab/>
      </w:r>
      <w:r>
        <w:rPr>
          <w:rFonts w:eastAsia="Times New Roman"/>
          <w:sz w:val="24"/>
          <w:szCs w:val="24"/>
        </w:rPr>
        <w:t>ENSINO</w:t>
      </w:r>
      <w:r>
        <w:rPr>
          <w:sz w:val="20"/>
          <w:szCs w:val="20"/>
        </w:rPr>
        <w:tab/>
      </w:r>
      <w:r>
        <w:rPr>
          <w:rFonts w:eastAsia="Times New Roman"/>
          <w:sz w:val="24"/>
          <w:szCs w:val="24"/>
        </w:rPr>
        <w:t>SUPERIOR;</w:t>
      </w:r>
      <w:r>
        <w:rPr>
          <w:sz w:val="20"/>
          <w:szCs w:val="20"/>
        </w:rPr>
        <w:tab/>
      </w:r>
      <w:r>
        <w:rPr>
          <w:rFonts w:eastAsia="Times New Roman"/>
          <w:sz w:val="24"/>
          <w:szCs w:val="24"/>
        </w:rPr>
        <w:t>INCLUSÃO;</w:t>
      </w:r>
      <w:r>
        <w:rPr>
          <w:sz w:val="20"/>
          <w:szCs w:val="20"/>
        </w:rPr>
        <w:tab/>
      </w:r>
      <w:r>
        <w:rPr>
          <w:rFonts w:eastAsia="Times New Roman"/>
          <w:sz w:val="23"/>
          <w:szCs w:val="23"/>
        </w:rPr>
        <w:t>DEFICIÊNCIA</w:t>
      </w:r>
    </w:p>
    <w:p w:rsidR="00C022A5" w:rsidRDefault="00C022A5">
      <w:pPr>
        <w:spacing w:line="41" w:lineRule="exact"/>
        <w:rPr>
          <w:sz w:val="24"/>
          <w:szCs w:val="24"/>
        </w:rPr>
      </w:pPr>
    </w:p>
    <w:p w:rsidR="00C022A5" w:rsidRDefault="00470733">
      <w:pPr>
        <w:rPr>
          <w:sz w:val="20"/>
          <w:szCs w:val="20"/>
        </w:rPr>
      </w:pPr>
      <w:r>
        <w:rPr>
          <w:rFonts w:eastAsia="Times New Roman"/>
          <w:sz w:val="24"/>
          <w:szCs w:val="24"/>
        </w:rPr>
        <w:t>VISUAL.</w:t>
      </w:r>
    </w:p>
    <w:p w:rsidR="00C022A5" w:rsidRDefault="00C022A5">
      <w:pPr>
        <w:spacing w:line="200" w:lineRule="exact"/>
        <w:rPr>
          <w:sz w:val="24"/>
          <w:szCs w:val="24"/>
        </w:rPr>
      </w:pPr>
    </w:p>
    <w:p w:rsidR="00C022A5" w:rsidRDefault="00C022A5">
      <w:pPr>
        <w:spacing w:line="200" w:lineRule="exact"/>
        <w:rPr>
          <w:sz w:val="24"/>
          <w:szCs w:val="24"/>
        </w:rPr>
      </w:pPr>
    </w:p>
    <w:p w:rsidR="00C022A5" w:rsidRDefault="00470733">
      <w:pPr>
        <w:spacing w:line="239" w:lineRule="auto"/>
        <w:rPr>
          <w:sz w:val="20"/>
          <w:szCs w:val="20"/>
        </w:rPr>
      </w:pPr>
      <w:r>
        <w:rPr>
          <w:rFonts w:eastAsia="Times New Roman"/>
          <w:b/>
          <w:bCs/>
          <w:sz w:val="24"/>
          <w:szCs w:val="24"/>
        </w:rPr>
        <w:t>1 Introdução</w:t>
      </w:r>
    </w:p>
    <w:p w:rsidR="00C022A5" w:rsidRDefault="00C022A5">
      <w:pPr>
        <w:spacing w:line="147" w:lineRule="exact"/>
        <w:rPr>
          <w:sz w:val="24"/>
          <w:szCs w:val="24"/>
        </w:rPr>
      </w:pPr>
    </w:p>
    <w:p w:rsidR="00C022A5" w:rsidRDefault="00470733">
      <w:pPr>
        <w:spacing w:line="239" w:lineRule="auto"/>
        <w:ind w:left="780"/>
        <w:rPr>
          <w:sz w:val="20"/>
          <w:szCs w:val="20"/>
        </w:rPr>
      </w:pPr>
      <w:r>
        <w:rPr>
          <w:rFonts w:eastAsia="Times New Roman"/>
          <w:sz w:val="23"/>
          <w:szCs w:val="23"/>
        </w:rPr>
        <w:t>O  debate  sobre  inclusão  e  acessibilidade  de  pessoas  com  necessidades  educacionais</w:t>
      </w:r>
    </w:p>
    <w:p w:rsidR="00C022A5" w:rsidRDefault="00C022A5">
      <w:pPr>
        <w:spacing w:line="138" w:lineRule="exact"/>
        <w:rPr>
          <w:sz w:val="24"/>
          <w:szCs w:val="24"/>
        </w:rPr>
      </w:pPr>
    </w:p>
    <w:p w:rsidR="00C022A5" w:rsidRDefault="00470733">
      <w:pPr>
        <w:rPr>
          <w:sz w:val="20"/>
          <w:szCs w:val="20"/>
        </w:rPr>
      </w:pPr>
      <w:r>
        <w:rPr>
          <w:rFonts w:eastAsia="Times New Roman"/>
          <w:sz w:val="24"/>
          <w:szCs w:val="24"/>
        </w:rPr>
        <w:t>especiais está em crescente evidência na sociedade. As leis e normas que regulamentam o acesso</w:t>
      </w:r>
    </w:p>
    <w:p w:rsidR="00C022A5" w:rsidRDefault="00C022A5">
      <w:pPr>
        <w:spacing w:line="151" w:lineRule="exact"/>
        <w:rPr>
          <w:sz w:val="24"/>
          <w:szCs w:val="24"/>
        </w:rPr>
      </w:pPr>
    </w:p>
    <w:p w:rsidR="00C022A5" w:rsidRDefault="00470733">
      <w:pPr>
        <w:spacing w:line="239" w:lineRule="auto"/>
        <w:rPr>
          <w:sz w:val="20"/>
          <w:szCs w:val="20"/>
        </w:rPr>
      </w:pPr>
      <w:r>
        <w:rPr>
          <w:rFonts w:eastAsia="Times New Roman"/>
          <w:sz w:val="23"/>
          <w:szCs w:val="23"/>
        </w:rPr>
        <w:t>dessas pessoas em ambientes e espaços públicos estão sendo divulgadas e cobradas de forma mais</w:t>
      </w:r>
    </w:p>
    <w:p w:rsidR="00C022A5" w:rsidRDefault="00C022A5">
      <w:pPr>
        <w:spacing w:line="138" w:lineRule="exact"/>
        <w:rPr>
          <w:sz w:val="24"/>
          <w:szCs w:val="24"/>
        </w:rPr>
      </w:pPr>
    </w:p>
    <w:p w:rsidR="00C022A5" w:rsidRDefault="00470733">
      <w:pPr>
        <w:rPr>
          <w:sz w:val="20"/>
          <w:szCs w:val="20"/>
        </w:rPr>
      </w:pPr>
      <w:r>
        <w:rPr>
          <w:rFonts w:eastAsia="Times New Roman"/>
          <w:sz w:val="24"/>
          <w:szCs w:val="24"/>
        </w:rPr>
        <w:t>precisa pela comunidade. A existência de instituições e fundações específicas, voltadas para o</w:t>
      </w:r>
    </w:p>
    <w:p w:rsidR="00C022A5" w:rsidRDefault="00C022A5">
      <w:pPr>
        <w:spacing w:line="151" w:lineRule="exact"/>
        <w:rPr>
          <w:sz w:val="24"/>
          <w:szCs w:val="24"/>
        </w:rPr>
      </w:pPr>
    </w:p>
    <w:p w:rsidR="00C022A5" w:rsidRDefault="00470733">
      <w:pPr>
        <w:spacing w:line="239" w:lineRule="auto"/>
        <w:rPr>
          <w:sz w:val="20"/>
          <w:szCs w:val="20"/>
        </w:rPr>
      </w:pPr>
      <w:r>
        <w:rPr>
          <w:rFonts w:eastAsia="Times New Roman"/>
          <w:sz w:val="23"/>
          <w:szCs w:val="23"/>
        </w:rPr>
        <w:t>estudo e divulgação de serviços para este grupo, traz à luz da razão, a necessidade de que as pessoas</w:t>
      </w:r>
    </w:p>
    <w:p w:rsidR="00C022A5" w:rsidRDefault="00C022A5">
      <w:pPr>
        <w:spacing w:line="138" w:lineRule="exact"/>
        <w:rPr>
          <w:sz w:val="24"/>
          <w:szCs w:val="24"/>
        </w:rPr>
      </w:pPr>
    </w:p>
    <w:p w:rsidR="00C022A5" w:rsidRDefault="00470733">
      <w:pPr>
        <w:tabs>
          <w:tab w:val="left" w:pos="560"/>
          <w:tab w:val="left" w:pos="1720"/>
          <w:tab w:val="left" w:pos="2500"/>
          <w:tab w:val="left" w:pos="2760"/>
          <w:tab w:val="left" w:pos="3880"/>
          <w:tab w:val="left" w:pos="4600"/>
          <w:tab w:val="left" w:pos="5620"/>
          <w:tab w:val="left" w:pos="6020"/>
          <w:tab w:val="left" w:pos="7080"/>
          <w:tab w:val="left" w:pos="8380"/>
          <w:tab w:val="left" w:pos="8660"/>
          <w:tab w:val="left" w:pos="9160"/>
        </w:tabs>
        <w:rPr>
          <w:sz w:val="20"/>
          <w:szCs w:val="20"/>
        </w:rPr>
      </w:pPr>
      <w:r>
        <w:rPr>
          <w:rFonts w:eastAsia="Times New Roman"/>
          <w:sz w:val="24"/>
          <w:szCs w:val="24"/>
        </w:rPr>
        <w:t>com</w:t>
      </w:r>
      <w:r>
        <w:rPr>
          <w:sz w:val="20"/>
          <w:szCs w:val="20"/>
        </w:rPr>
        <w:tab/>
      </w:r>
      <w:r>
        <w:rPr>
          <w:rFonts w:eastAsia="Times New Roman"/>
          <w:sz w:val="24"/>
          <w:szCs w:val="24"/>
        </w:rPr>
        <w:t>limitações</w:t>
      </w:r>
      <w:r>
        <w:rPr>
          <w:sz w:val="20"/>
          <w:szCs w:val="20"/>
        </w:rPr>
        <w:tab/>
      </w:r>
      <w:r>
        <w:rPr>
          <w:rFonts w:eastAsia="Times New Roman"/>
          <w:sz w:val="24"/>
          <w:szCs w:val="24"/>
        </w:rPr>
        <w:t>físicas</w:t>
      </w:r>
      <w:r>
        <w:rPr>
          <w:sz w:val="20"/>
          <w:szCs w:val="20"/>
        </w:rPr>
        <w:tab/>
      </w:r>
      <w:r>
        <w:rPr>
          <w:rFonts w:eastAsia="Times New Roman"/>
          <w:sz w:val="24"/>
          <w:szCs w:val="24"/>
        </w:rPr>
        <w:t>e</w:t>
      </w:r>
      <w:r>
        <w:rPr>
          <w:sz w:val="20"/>
          <w:szCs w:val="20"/>
        </w:rPr>
        <w:tab/>
      </w:r>
      <w:r>
        <w:rPr>
          <w:rFonts w:eastAsia="Times New Roman"/>
          <w:sz w:val="24"/>
          <w:szCs w:val="24"/>
        </w:rPr>
        <w:t>sensoriais</w:t>
      </w:r>
      <w:r>
        <w:rPr>
          <w:sz w:val="20"/>
          <w:szCs w:val="20"/>
        </w:rPr>
        <w:tab/>
      </w:r>
      <w:r>
        <w:rPr>
          <w:rFonts w:eastAsia="Times New Roman"/>
          <w:sz w:val="24"/>
          <w:szCs w:val="24"/>
        </w:rPr>
        <w:t>sejam</w:t>
      </w:r>
      <w:r>
        <w:rPr>
          <w:sz w:val="20"/>
          <w:szCs w:val="20"/>
        </w:rPr>
        <w:tab/>
      </w:r>
      <w:r>
        <w:rPr>
          <w:rFonts w:eastAsia="Times New Roman"/>
          <w:sz w:val="24"/>
          <w:szCs w:val="24"/>
        </w:rPr>
        <w:t>inseridas</w:t>
      </w:r>
      <w:r>
        <w:rPr>
          <w:sz w:val="20"/>
          <w:szCs w:val="20"/>
        </w:rPr>
        <w:tab/>
      </w:r>
      <w:r>
        <w:rPr>
          <w:rFonts w:eastAsia="Times New Roman"/>
          <w:sz w:val="24"/>
          <w:szCs w:val="24"/>
        </w:rPr>
        <w:t>no</w:t>
      </w:r>
      <w:r>
        <w:rPr>
          <w:sz w:val="20"/>
          <w:szCs w:val="20"/>
        </w:rPr>
        <w:tab/>
      </w:r>
      <w:r>
        <w:rPr>
          <w:rFonts w:eastAsia="Times New Roman"/>
          <w:sz w:val="24"/>
          <w:szCs w:val="24"/>
        </w:rPr>
        <w:t>ambiente</w:t>
      </w:r>
      <w:r>
        <w:rPr>
          <w:sz w:val="20"/>
          <w:szCs w:val="20"/>
        </w:rPr>
        <w:tab/>
      </w:r>
      <w:r>
        <w:rPr>
          <w:rFonts w:eastAsia="Times New Roman"/>
          <w:sz w:val="24"/>
          <w:szCs w:val="24"/>
        </w:rPr>
        <w:t>educacional</w:t>
      </w:r>
      <w:r>
        <w:rPr>
          <w:sz w:val="20"/>
          <w:szCs w:val="20"/>
        </w:rPr>
        <w:tab/>
      </w:r>
      <w:r>
        <w:rPr>
          <w:rFonts w:eastAsia="Times New Roman"/>
          <w:sz w:val="24"/>
          <w:szCs w:val="24"/>
        </w:rPr>
        <w:t>e</w:t>
      </w:r>
      <w:r>
        <w:rPr>
          <w:sz w:val="20"/>
          <w:szCs w:val="20"/>
        </w:rPr>
        <w:tab/>
      </w:r>
      <w:r>
        <w:rPr>
          <w:rFonts w:eastAsia="Times New Roman"/>
          <w:sz w:val="24"/>
          <w:szCs w:val="24"/>
        </w:rPr>
        <w:t>que</w:t>
      </w:r>
      <w:r>
        <w:rPr>
          <w:sz w:val="20"/>
          <w:szCs w:val="20"/>
        </w:rPr>
        <w:tab/>
      </w:r>
      <w:r>
        <w:rPr>
          <w:rFonts w:eastAsia="Times New Roman"/>
          <w:sz w:val="24"/>
          <w:szCs w:val="24"/>
        </w:rPr>
        <w:t>os</w:t>
      </w:r>
    </w:p>
    <w:p w:rsidR="00C022A5" w:rsidRDefault="00C022A5">
      <w:pPr>
        <w:spacing w:line="139" w:lineRule="exact"/>
        <w:rPr>
          <w:sz w:val="24"/>
          <w:szCs w:val="24"/>
        </w:rPr>
      </w:pPr>
    </w:p>
    <w:p w:rsidR="00C022A5" w:rsidRDefault="00470733">
      <w:pPr>
        <w:rPr>
          <w:sz w:val="20"/>
          <w:szCs w:val="20"/>
        </w:rPr>
      </w:pPr>
      <w:r>
        <w:rPr>
          <w:rFonts w:eastAsia="Times New Roman"/>
          <w:sz w:val="24"/>
          <w:szCs w:val="24"/>
        </w:rPr>
        <w:t>estabelecimentos adaptem-se para recebê-los. A educação inclusiva, antes discutida apenas no</w:t>
      </w:r>
    </w:p>
    <w:p w:rsidR="00C022A5" w:rsidRDefault="00C022A5">
      <w:pPr>
        <w:spacing w:line="137" w:lineRule="exact"/>
        <w:rPr>
          <w:sz w:val="24"/>
          <w:szCs w:val="24"/>
        </w:rPr>
      </w:pPr>
    </w:p>
    <w:p w:rsidR="00C022A5" w:rsidRDefault="00470733">
      <w:pPr>
        <w:rPr>
          <w:sz w:val="20"/>
          <w:szCs w:val="20"/>
        </w:rPr>
      </w:pPr>
      <w:r>
        <w:rPr>
          <w:rFonts w:eastAsia="Times New Roman"/>
          <w:sz w:val="24"/>
          <w:szCs w:val="24"/>
        </w:rPr>
        <w:t>âmbito do ensino regular, ganha proporções maiores quando focamos na inserção de pessoas com</w:t>
      </w:r>
    </w:p>
    <w:p w:rsidR="00C022A5" w:rsidRDefault="00554D8C">
      <w:pPr>
        <w:spacing w:line="300" w:lineRule="exac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6349</wp:posOffset>
                </wp:positionH>
                <wp:positionV relativeFrom="paragraph">
                  <wp:posOffset>124460</wp:posOffset>
                </wp:positionV>
                <wp:extent cx="1476375" cy="0"/>
                <wp:effectExtent l="0" t="0" r="9525" b="19050"/>
                <wp:wrapNone/>
                <wp:docPr id="1" name="Conector reto 1"/>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8pt" to="116.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" strokecolor="black [3040]"/>
            </w:pict>
          </mc:Fallback>
        </mc:AlternateContent>
      </w:r>
    </w:p>
    <w:p w:rsidR="00C022A5" w:rsidRDefault="00470733">
      <w:pPr>
        <w:spacing w:line="233" w:lineRule="auto"/>
        <w:ind w:left="140" w:right="520" w:hanging="136"/>
        <w:rPr>
          <w:sz w:val="20"/>
          <w:szCs w:val="20"/>
        </w:rPr>
      </w:pPr>
      <w:r>
        <w:rPr>
          <w:rFonts w:eastAsia="Times New Roman"/>
          <w:sz w:val="18"/>
          <w:szCs w:val="18"/>
        </w:rPr>
        <w:t>1 Bibliotecária da Faculdade Evolução Alto Oeste Potiguar, Especialista em Informação em Ciências da Saúde (UNIFESP) E-mail: meiry.gomes@gmail.com</w:t>
      </w:r>
    </w:p>
    <w:p w:rsidR="00C022A5" w:rsidRDefault="00C022A5">
      <w:pPr>
        <w:sectPr w:rsidR="00C022A5" w:rsidSect="00EF1360">
          <w:headerReference w:type="even" r:id="rId9"/>
          <w:headerReference w:type="default" r:id="rId10"/>
          <w:footerReference w:type="even" r:id="rId11"/>
          <w:footerReference w:type="default" r:id="rId12"/>
          <w:headerReference w:type="first" r:id="rId13"/>
          <w:footerReference w:type="first" r:id="rId14"/>
          <w:pgSz w:w="12240" w:h="15840"/>
          <w:pgMar w:top="556" w:right="1140" w:bottom="707" w:left="1700" w:header="426" w:footer="0" w:gutter="0"/>
          <w:pgNumType w:start="71"/>
          <w:cols w:space="720" w:equalWidth="0">
            <w:col w:w="9400"/>
          </w:cols>
          <w:titlePg/>
          <w:docGrid w:linePitch="299"/>
        </w:sectPr>
      </w:pPr>
    </w:p>
    <w:p w:rsidR="00C022A5" w:rsidRDefault="00C022A5">
      <w:pPr>
        <w:spacing w:line="200" w:lineRule="exact"/>
        <w:rPr>
          <w:sz w:val="20"/>
          <w:szCs w:val="20"/>
        </w:rPr>
      </w:pPr>
      <w:bookmarkStart w:id="1" w:name="page2"/>
      <w:bookmarkEnd w:id="1"/>
    </w:p>
    <w:p w:rsidR="00C022A5" w:rsidRDefault="00C022A5">
      <w:pPr>
        <w:spacing w:line="270" w:lineRule="exact"/>
        <w:rPr>
          <w:sz w:val="20"/>
          <w:szCs w:val="20"/>
        </w:rPr>
      </w:pPr>
    </w:p>
    <w:p w:rsidR="00C022A5" w:rsidRDefault="00470733">
      <w:pPr>
        <w:spacing w:line="375" w:lineRule="auto"/>
        <w:jc w:val="both"/>
        <w:rPr>
          <w:sz w:val="20"/>
          <w:szCs w:val="20"/>
        </w:rPr>
      </w:pPr>
      <w:r>
        <w:rPr>
          <w:rFonts w:eastAsia="Times New Roman"/>
          <w:sz w:val="23"/>
          <w:szCs w:val="23"/>
        </w:rPr>
        <w:t>deficiência no ensino superior. As leis que dão suporte ao desenvolvimento do trabalho de inclusão com este grupo específico, em sua maioria, se dirigem ao ensino básico. Quanto ao ensino superior, apenas a Portaria nº 1.679 de dezembro de 1999, que regulamenta o credenciamento e abertura de cursos em Faculdades, do Ministério da Educação (MEC), torna obrigatório que as instituições se adequem aos diversos tipos de necessidades especiais, seja ela auditiva, visual ou física.</w:t>
      </w:r>
    </w:p>
    <w:p w:rsidR="00C022A5" w:rsidRDefault="00C022A5">
      <w:pPr>
        <w:spacing w:line="5" w:lineRule="exact"/>
        <w:rPr>
          <w:sz w:val="20"/>
          <w:szCs w:val="20"/>
        </w:rPr>
      </w:pPr>
    </w:p>
    <w:p w:rsidR="00C022A5" w:rsidRDefault="00470733">
      <w:pPr>
        <w:spacing w:line="357" w:lineRule="auto"/>
        <w:ind w:firstLine="708"/>
        <w:jc w:val="both"/>
        <w:rPr>
          <w:sz w:val="20"/>
          <w:szCs w:val="20"/>
        </w:rPr>
      </w:pPr>
      <w:r>
        <w:rPr>
          <w:rFonts w:eastAsia="Times New Roman"/>
          <w:sz w:val="24"/>
          <w:szCs w:val="24"/>
        </w:rPr>
        <w:t>A literatura científica e estudos a respeito de inclusão e acessibilidade no ensino superior ainda são bem escassos e, baseados na portaria do MEC aqui mencionada, a pesquisa se volta para uma Instituição de Ensino Superior (IES) com um deficiente visual em seu quadro de discentes, tendo como objetivo investigar a o processo de inclusão através da percepção deste aluno diante dos docentes, das metodologias utilizadas em sala de aula, da infraestrutura da Faculdade e da Biblioteca Universitária.</w:t>
      </w:r>
    </w:p>
    <w:p w:rsidR="00C022A5" w:rsidRDefault="00C022A5">
      <w:pPr>
        <w:spacing w:line="200" w:lineRule="exact"/>
        <w:rPr>
          <w:sz w:val="20"/>
          <w:szCs w:val="20"/>
        </w:rPr>
      </w:pPr>
    </w:p>
    <w:p w:rsidR="00C022A5" w:rsidRDefault="00C022A5">
      <w:pPr>
        <w:spacing w:line="364" w:lineRule="exact"/>
        <w:rPr>
          <w:sz w:val="20"/>
          <w:szCs w:val="20"/>
        </w:rPr>
      </w:pPr>
    </w:p>
    <w:p w:rsidR="00C022A5" w:rsidRDefault="00470733">
      <w:pPr>
        <w:rPr>
          <w:sz w:val="20"/>
          <w:szCs w:val="20"/>
        </w:rPr>
      </w:pPr>
      <w:r>
        <w:rPr>
          <w:rFonts w:eastAsia="Times New Roman"/>
          <w:b/>
          <w:bCs/>
          <w:sz w:val="24"/>
          <w:szCs w:val="24"/>
        </w:rPr>
        <w:t>2 Metodologia</w:t>
      </w:r>
    </w:p>
    <w:p w:rsidR="00C022A5" w:rsidRDefault="00C022A5">
      <w:pPr>
        <w:spacing w:line="147" w:lineRule="exact"/>
        <w:rPr>
          <w:sz w:val="20"/>
          <w:szCs w:val="20"/>
        </w:rPr>
      </w:pPr>
    </w:p>
    <w:p w:rsidR="00C022A5" w:rsidRDefault="00470733">
      <w:pPr>
        <w:spacing w:line="348" w:lineRule="auto"/>
        <w:ind w:firstLine="768"/>
        <w:jc w:val="both"/>
        <w:rPr>
          <w:sz w:val="20"/>
          <w:szCs w:val="20"/>
        </w:rPr>
      </w:pPr>
      <w:r>
        <w:rPr>
          <w:rFonts w:eastAsia="Times New Roman"/>
          <w:sz w:val="24"/>
          <w:szCs w:val="24"/>
        </w:rPr>
        <w:t>A presente pesquisa pode ser classificada como descritiva, onde “os fatos são observados, registrados, analisados, classificados e interpretados sem que o pesquisador interfira neles”</w:t>
      </w:r>
    </w:p>
    <w:p w:rsidR="00C022A5" w:rsidRDefault="00C022A5">
      <w:pPr>
        <w:spacing w:line="28" w:lineRule="exact"/>
        <w:rPr>
          <w:sz w:val="20"/>
          <w:szCs w:val="20"/>
        </w:rPr>
      </w:pPr>
    </w:p>
    <w:p w:rsidR="00C022A5" w:rsidRDefault="00470733">
      <w:pPr>
        <w:spacing w:line="375" w:lineRule="auto"/>
        <w:jc w:val="both"/>
        <w:rPr>
          <w:sz w:val="20"/>
          <w:szCs w:val="20"/>
        </w:rPr>
      </w:pPr>
      <w:r>
        <w:rPr>
          <w:rFonts w:eastAsia="Times New Roman"/>
          <w:sz w:val="23"/>
          <w:szCs w:val="23"/>
        </w:rPr>
        <w:t>(ANDRADE, 2009, p.114). Quanto aos procedimentos metodológicos, foi adotado um estudo de caso, tomando como campo de pesquisa a Instituição de Ensino Superior, Faculdade Evolução Alto Oeste Potiguar, na cidade de Pau dos Ferros/RN. Como procedimentos técnicos foram utilizados a pesquisa bibliográfica, onde foram utilizadas pesquisas em artigos, documentos, livros e material disponível na Internet. Foram analisados documentos sem tratamento analítico, sendo eles o Plano de Desenvolvimento Institucional da Faculdade e o Regimento Interno da Biblioteca.</w:t>
      </w:r>
    </w:p>
    <w:p w:rsidR="00C022A5" w:rsidRDefault="00C022A5">
      <w:pPr>
        <w:spacing w:line="5" w:lineRule="exact"/>
        <w:rPr>
          <w:sz w:val="20"/>
          <w:szCs w:val="20"/>
        </w:rPr>
      </w:pPr>
    </w:p>
    <w:p w:rsidR="00C022A5" w:rsidRDefault="00470733">
      <w:pPr>
        <w:spacing w:line="357" w:lineRule="auto"/>
        <w:ind w:firstLine="708"/>
        <w:jc w:val="both"/>
        <w:rPr>
          <w:sz w:val="20"/>
          <w:szCs w:val="20"/>
        </w:rPr>
      </w:pPr>
      <w:r>
        <w:rPr>
          <w:rFonts w:eastAsia="Times New Roman"/>
          <w:sz w:val="24"/>
          <w:szCs w:val="24"/>
        </w:rPr>
        <w:t>A forma de abordagem do problema foi definida como qualitativa. Os instrumentos de coleta de dados utilizados na pesquisa foram a entrevista e a observação não participante. Segundo Silva (2005), a observação não participante é a situação onde o pesquisador presencia os eventos, mas não participa nem interfere. O sujeito da pesquisa foi um aluno com deficiência visual do curso de Psicologia. Apoiados pela fundamentação teórica pesquisada, a análise dos dados buscou responder aos questionamentos que nortearam a pesquisa.</w:t>
      </w:r>
    </w:p>
    <w:p w:rsidR="00C022A5" w:rsidRDefault="00C022A5">
      <w:pPr>
        <w:spacing w:line="200" w:lineRule="exact"/>
        <w:rPr>
          <w:sz w:val="20"/>
          <w:szCs w:val="20"/>
        </w:rPr>
      </w:pPr>
    </w:p>
    <w:p w:rsidR="00C022A5" w:rsidRDefault="00C022A5">
      <w:pPr>
        <w:spacing w:line="227" w:lineRule="exact"/>
        <w:rPr>
          <w:sz w:val="20"/>
          <w:szCs w:val="20"/>
        </w:rPr>
      </w:pPr>
    </w:p>
    <w:p w:rsidR="00C022A5" w:rsidRDefault="00470733">
      <w:pPr>
        <w:rPr>
          <w:sz w:val="20"/>
          <w:szCs w:val="20"/>
        </w:rPr>
      </w:pPr>
      <w:r>
        <w:rPr>
          <w:rFonts w:eastAsia="Times New Roman"/>
          <w:b/>
          <w:bCs/>
          <w:sz w:val="24"/>
          <w:szCs w:val="24"/>
        </w:rPr>
        <w:t>3 Resultados</w:t>
      </w:r>
    </w:p>
    <w:p w:rsidR="00C022A5" w:rsidRDefault="00C022A5">
      <w:pPr>
        <w:spacing w:line="139" w:lineRule="exact"/>
        <w:rPr>
          <w:sz w:val="20"/>
          <w:szCs w:val="20"/>
        </w:rPr>
      </w:pPr>
    </w:p>
    <w:p w:rsidR="00C022A5" w:rsidRDefault="00470733">
      <w:pPr>
        <w:ind w:left="780"/>
        <w:rPr>
          <w:sz w:val="20"/>
          <w:szCs w:val="20"/>
        </w:rPr>
      </w:pPr>
      <w:r>
        <w:rPr>
          <w:rFonts w:eastAsia="Times New Roman"/>
          <w:b/>
          <w:bCs/>
          <w:sz w:val="24"/>
          <w:szCs w:val="24"/>
        </w:rPr>
        <w:t xml:space="preserve">Deficiente visual x Instituição de Ensino Superior: </w:t>
      </w:r>
      <w:r>
        <w:rPr>
          <w:rFonts w:eastAsia="Times New Roman"/>
        </w:rPr>
        <w:t>O universitário tem uma percepção</w:t>
      </w:r>
    </w:p>
    <w:p w:rsidR="00C022A5" w:rsidRDefault="00C022A5">
      <w:pPr>
        <w:spacing w:line="132" w:lineRule="exact"/>
        <w:rPr>
          <w:sz w:val="20"/>
          <w:szCs w:val="20"/>
        </w:rPr>
      </w:pPr>
    </w:p>
    <w:p w:rsidR="00C022A5" w:rsidRDefault="00470733">
      <w:pPr>
        <w:rPr>
          <w:sz w:val="20"/>
          <w:szCs w:val="20"/>
        </w:rPr>
      </w:pPr>
      <w:r>
        <w:rPr>
          <w:rFonts w:eastAsia="Times New Roman"/>
        </w:rPr>
        <w:t>positiva frente à IES. Informou que desde o primeiro contato com a Instituição, percebeu pelo modo como</w:t>
      </w:r>
    </w:p>
    <w:p w:rsidR="00C022A5" w:rsidRDefault="00C022A5">
      <w:pPr>
        <w:sectPr w:rsidR="00C022A5" w:rsidSect="00EF1360">
          <w:pgSz w:w="12240" w:h="15840"/>
          <w:pgMar w:top="872" w:right="1140" w:bottom="928" w:left="1700" w:header="426" w:footer="194" w:gutter="0"/>
          <w:cols w:space="720" w:equalWidth="0">
            <w:col w:w="9400"/>
          </w:cols>
        </w:sectPr>
      </w:pPr>
    </w:p>
    <w:p w:rsidR="00C022A5" w:rsidRDefault="00C022A5">
      <w:pPr>
        <w:spacing w:line="200" w:lineRule="exact"/>
        <w:rPr>
          <w:sz w:val="20"/>
          <w:szCs w:val="20"/>
        </w:rPr>
      </w:pPr>
      <w:bookmarkStart w:id="2" w:name="page3"/>
      <w:bookmarkEnd w:id="2"/>
    </w:p>
    <w:p w:rsidR="00C022A5" w:rsidRDefault="00C022A5">
      <w:pPr>
        <w:spacing w:line="269" w:lineRule="exact"/>
        <w:rPr>
          <w:sz w:val="20"/>
          <w:szCs w:val="20"/>
        </w:rPr>
      </w:pPr>
    </w:p>
    <w:p w:rsidR="00C022A5" w:rsidRDefault="00470733">
      <w:pPr>
        <w:spacing w:line="356" w:lineRule="auto"/>
        <w:jc w:val="both"/>
        <w:rPr>
          <w:sz w:val="20"/>
          <w:szCs w:val="20"/>
        </w:rPr>
      </w:pPr>
      <w:r>
        <w:rPr>
          <w:rFonts w:eastAsia="Times New Roman"/>
        </w:rPr>
        <w:t>foi recebido, que a mesma possuía funcionários preparados para recepcioná-lo, além de estrutura de qualidade para recebê-lo. Sentiu comprometimento da Faculdade ao se dispor em realizar mudanças, caso fosse necessário. Sentiu uma grande preocupação, por parte da IES, em oferecer subsídios que facilitem seu aprendizado,</w:t>
      </w:r>
    </w:p>
    <w:p w:rsidR="00C022A5" w:rsidRDefault="00C022A5">
      <w:pPr>
        <w:spacing w:line="19" w:lineRule="exact"/>
        <w:rPr>
          <w:sz w:val="20"/>
          <w:szCs w:val="20"/>
        </w:rPr>
      </w:pPr>
    </w:p>
    <w:p w:rsidR="00C022A5" w:rsidRDefault="00470733">
      <w:pPr>
        <w:spacing w:line="356" w:lineRule="auto"/>
        <w:ind w:firstLine="828"/>
        <w:jc w:val="both"/>
        <w:rPr>
          <w:sz w:val="20"/>
          <w:szCs w:val="20"/>
        </w:rPr>
      </w:pPr>
      <w:r>
        <w:rPr>
          <w:rFonts w:eastAsia="Times New Roman"/>
          <w:b/>
          <w:bCs/>
          <w:sz w:val="24"/>
          <w:szCs w:val="24"/>
        </w:rPr>
        <w:t>Deficiente visual x corpo docente</w:t>
      </w:r>
      <w:r>
        <w:rPr>
          <w:rFonts w:eastAsia="Times New Roman"/>
          <w:sz w:val="24"/>
          <w:szCs w:val="24"/>
        </w:rPr>
        <w:t>:</w:t>
      </w:r>
      <w:r>
        <w:rPr>
          <w:rFonts w:eastAsia="Times New Roman"/>
          <w:b/>
          <w:bCs/>
          <w:sz w:val="24"/>
          <w:szCs w:val="24"/>
        </w:rPr>
        <w:t xml:space="preserve"> </w:t>
      </w:r>
      <w:r>
        <w:rPr>
          <w:rFonts w:eastAsia="Times New Roman"/>
        </w:rPr>
        <w:t>A relação com o corpo docente é aberta. O aluno</w:t>
      </w:r>
      <w:r>
        <w:rPr>
          <w:rFonts w:eastAsia="Times New Roman"/>
          <w:b/>
          <w:bCs/>
          <w:sz w:val="24"/>
          <w:szCs w:val="24"/>
        </w:rPr>
        <w:t xml:space="preserve"> </w:t>
      </w:r>
      <w:r>
        <w:rPr>
          <w:rFonts w:eastAsia="Times New Roman"/>
        </w:rPr>
        <w:t xml:space="preserve">mencionou que tenta manter uma comunicação com os professores, a fim de expor as suas necessidades dentro de sala de aula e que desde o primeiro dia, estes, se disponibilizaram a tirar dúvidas, deixando-o a vontade para interrogar durante a exposição do conteúdo. Descreveu que, a priori, sentiu-se constrangido em interromper a fala do professor para obter esclarecimento com medo de atrapalhar o andamento da aula, mas que aos poucos esta barreira foi quebrada e hoje consegue se expor facilmente diante da turma. Informou que as metodologias utilizadas em sala são positivas para seu aprendizado e que conta com um grande aliado para seu desenvolvimento: a tecnologia. Utiliza o Jaws, programa leitor de tela, que propicia a leitura dos textos em formato </w:t>
      </w:r>
      <w:r>
        <w:rPr>
          <w:rFonts w:eastAsia="Times New Roman"/>
          <w:i/>
          <w:iCs/>
        </w:rPr>
        <w:t>Portable Document Format</w:t>
      </w:r>
      <w:r>
        <w:rPr>
          <w:rFonts w:eastAsia="Times New Roman"/>
        </w:rPr>
        <w:t xml:space="preserve"> (PDF) ou em forma de slides, enviados para sua caixa de mensagem. No entanto, sente falta que os professores se preocupem um pouco mais em saber se ele está entendendo ou não o que está sendo transmitido. Sente dificuldade nas aulas em que os docentes utilizam imagens em slides. As avaliações são enviadas para seu e-mail no momento em que estão sendo entregues as provas para o resto da turma. Para o discente esta é uma atitude democrática e justa por parte dos professores. O aluno com deficiência visual enfatizou acima de tudo a importância do entrosamento aluno-professor para dar continuidade ao processo de desenvolvimento.</w:t>
      </w:r>
    </w:p>
    <w:p w:rsidR="00C022A5" w:rsidRDefault="00C022A5">
      <w:pPr>
        <w:spacing w:line="30" w:lineRule="exact"/>
        <w:rPr>
          <w:sz w:val="20"/>
          <w:szCs w:val="20"/>
        </w:rPr>
      </w:pPr>
    </w:p>
    <w:p w:rsidR="00C022A5" w:rsidRDefault="00470733">
      <w:pPr>
        <w:spacing w:line="357" w:lineRule="auto"/>
        <w:ind w:right="20" w:firstLine="660"/>
        <w:jc w:val="both"/>
        <w:rPr>
          <w:sz w:val="20"/>
          <w:szCs w:val="20"/>
        </w:rPr>
      </w:pPr>
      <w:r>
        <w:rPr>
          <w:rFonts w:eastAsia="Times New Roman"/>
          <w:b/>
          <w:bCs/>
          <w:sz w:val="24"/>
          <w:szCs w:val="24"/>
        </w:rPr>
        <w:t>Deficiente visual x Biblioteca Universitária</w:t>
      </w:r>
      <w:r>
        <w:rPr>
          <w:rFonts w:eastAsia="Times New Roman"/>
          <w:sz w:val="24"/>
          <w:szCs w:val="24"/>
        </w:rPr>
        <w:t>: O espaço é utilizado esporadicamente como</w:t>
      </w:r>
      <w:r>
        <w:rPr>
          <w:rFonts w:eastAsia="Times New Roman"/>
          <w:b/>
          <w:bCs/>
          <w:sz w:val="24"/>
          <w:szCs w:val="24"/>
        </w:rPr>
        <w:t xml:space="preserve"> </w:t>
      </w:r>
      <w:r>
        <w:rPr>
          <w:rFonts w:eastAsia="Times New Roman"/>
          <w:sz w:val="24"/>
          <w:szCs w:val="24"/>
        </w:rPr>
        <w:t>espaço de estudo. O aluno relata não ter muito tempo para frequentá-la, pois estuda pelas gravações de áudio obtidas em sala. Considera importante que a Biblioteca ofereça obras em Braille, mas não as utiliza, pois a leitura é demorada. Relata que seria interessante a disponibilização de obras em áudio.</w:t>
      </w:r>
    </w:p>
    <w:p w:rsidR="00C022A5" w:rsidRDefault="00C022A5">
      <w:pPr>
        <w:spacing w:line="200" w:lineRule="exact"/>
        <w:rPr>
          <w:sz w:val="20"/>
          <w:szCs w:val="20"/>
        </w:rPr>
      </w:pPr>
    </w:p>
    <w:p w:rsidR="00C022A5" w:rsidRDefault="00C022A5">
      <w:pPr>
        <w:spacing w:line="225" w:lineRule="exact"/>
        <w:rPr>
          <w:sz w:val="20"/>
          <w:szCs w:val="20"/>
        </w:rPr>
      </w:pPr>
    </w:p>
    <w:p w:rsidR="00C022A5" w:rsidRDefault="00470733">
      <w:pPr>
        <w:rPr>
          <w:sz w:val="20"/>
          <w:szCs w:val="20"/>
        </w:rPr>
      </w:pPr>
      <w:r>
        <w:rPr>
          <w:rFonts w:eastAsia="Times New Roman"/>
          <w:b/>
          <w:bCs/>
          <w:sz w:val="24"/>
          <w:szCs w:val="24"/>
        </w:rPr>
        <w:t>4 Considerações finais</w:t>
      </w:r>
    </w:p>
    <w:p w:rsidR="00C022A5" w:rsidRDefault="00C022A5">
      <w:pPr>
        <w:spacing w:line="144" w:lineRule="exact"/>
        <w:rPr>
          <w:sz w:val="20"/>
          <w:szCs w:val="20"/>
        </w:rPr>
      </w:pPr>
    </w:p>
    <w:p w:rsidR="00C022A5" w:rsidRDefault="00470733">
      <w:pPr>
        <w:spacing w:line="375" w:lineRule="auto"/>
        <w:ind w:right="20" w:firstLine="768"/>
        <w:jc w:val="both"/>
        <w:rPr>
          <w:sz w:val="20"/>
          <w:szCs w:val="20"/>
        </w:rPr>
      </w:pPr>
      <w:r>
        <w:rPr>
          <w:rFonts w:eastAsia="Times New Roman"/>
          <w:sz w:val="23"/>
          <w:szCs w:val="23"/>
        </w:rPr>
        <w:t>A percepção do deficiente visual frente a este novo mundo de possibilidades que lhe é apresentado no ensino superior, é de satisfação. Mesmo que ainda não estejam sendo oferecidos serviços devidamente estruturados e adaptados, o que lhe é garantido por lei, o básico parece lhe bastar. Em sala de aula, não é excluído, desenvolve seus trabalhos corriqueiramente e é tratado como um aluno sem deficiência, mas sente necessidade de ter uma atenção a mais nas explicações mais específicas. A turma tem fundamental importância em seu desenvolvimento intelectual.</w:t>
      </w:r>
    </w:p>
    <w:p w:rsidR="00C022A5" w:rsidRDefault="00C022A5">
      <w:pPr>
        <w:sectPr w:rsidR="00C022A5" w:rsidSect="00EF1360">
          <w:pgSz w:w="12240" w:h="15840"/>
          <w:pgMar w:top="872" w:right="1120" w:bottom="1104" w:left="1700" w:header="284" w:footer="346" w:gutter="0"/>
          <w:cols w:space="720" w:equalWidth="0">
            <w:col w:w="9420"/>
          </w:cols>
        </w:sectPr>
      </w:pPr>
    </w:p>
    <w:p w:rsidR="00C022A5" w:rsidRDefault="00C022A5">
      <w:pPr>
        <w:spacing w:line="200" w:lineRule="exact"/>
        <w:rPr>
          <w:sz w:val="20"/>
          <w:szCs w:val="20"/>
        </w:rPr>
      </w:pPr>
      <w:bookmarkStart w:id="3" w:name="page4"/>
      <w:bookmarkEnd w:id="3"/>
    </w:p>
    <w:p w:rsidR="00C022A5" w:rsidRDefault="00C022A5">
      <w:pPr>
        <w:spacing w:line="270" w:lineRule="exact"/>
        <w:rPr>
          <w:sz w:val="20"/>
          <w:szCs w:val="20"/>
        </w:rPr>
      </w:pPr>
    </w:p>
    <w:p w:rsidR="00C022A5" w:rsidRDefault="00470733">
      <w:pPr>
        <w:spacing w:line="239" w:lineRule="auto"/>
        <w:rPr>
          <w:sz w:val="20"/>
          <w:szCs w:val="20"/>
        </w:rPr>
      </w:pPr>
      <w:r>
        <w:rPr>
          <w:rFonts w:eastAsia="Times New Roman"/>
          <w:sz w:val="23"/>
          <w:szCs w:val="23"/>
        </w:rPr>
        <w:t>Segundo relatos, existe uma cumplicidade comparada a de irmãos entre eles, onde a parceria torna-</w:t>
      </w:r>
    </w:p>
    <w:p w:rsidR="00C022A5" w:rsidRDefault="00C022A5">
      <w:pPr>
        <w:spacing w:line="140" w:lineRule="exact"/>
        <w:rPr>
          <w:sz w:val="20"/>
          <w:szCs w:val="20"/>
        </w:rPr>
      </w:pPr>
    </w:p>
    <w:p w:rsidR="00C022A5" w:rsidRDefault="00470733">
      <w:pPr>
        <w:rPr>
          <w:sz w:val="20"/>
          <w:szCs w:val="20"/>
        </w:rPr>
      </w:pPr>
      <w:r>
        <w:rPr>
          <w:rFonts w:eastAsia="Times New Roman"/>
          <w:sz w:val="24"/>
          <w:szCs w:val="24"/>
        </w:rPr>
        <w:t>se evidente. Stainback (1999) relata ser saudável esta interação de aprendizagem entre alunos da</w:t>
      </w:r>
    </w:p>
    <w:p w:rsidR="00C022A5" w:rsidRDefault="00C022A5">
      <w:pPr>
        <w:spacing w:line="137" w:lineRule="exact"/>
        <w:rPr>
          <w:sz w:val="20"/>
          <w:szCs w:val="20"/>
        </w:rPr>
      </w:pPr>
    </w:p>
    <w:p w:rsidR="00C022A5" w:rsidRDefault="00470733">
      <w:pPr>
        <w:rPr>
          <w:sz w:val="20"/>
          <w:szCs w:val="20"/>
        </w:rPr>
      </w:pPr>
      <w:r>
        <w:rPr>
          <w:rFonts w:eastAsia="Times New Roman"/>
          <w:sz w:val="24"/>
          <w:szCs w:val="24"/>
        </w:rPr>
        <w:t>mesma  turma.  “Os  benefícios  dos  alunos  que  recebem  instrução  dos  colegas  [...]  incluem</w:t>
      </w:r>
    </w:p>
    <w:p w:rsidR="00C022A5" w:rsidRDefault="00C022A5">
      <w:pPr>
        <w:spacing w:line="139" w:lineRule="exact"/>
        <w:rPr>
          <w:sz w:val="20"/>
          <w:szCs w:val="20"/>
        </w:rPr>
      </w:pPr>
    </w:p>
    <w:p w:rsidR="00C022A5" w:rsidRDefault="00470733">
      <w:pPr>
        <w:rPr>
          <w:sz w:val="20"/>
          <w:szCs w:val="20"/>
        </w:rPr>
      </w:pPr>
      <w:r>
        <w:rPr>
          <w:rFonts w:eastAsia="Times New Roman"/>
          <w:sz w:val="24"/>
          <w:szCs w:val="24"/>
        </w:rPr>
        <w:t>importantes ganhos acadêmicos, desenvolvimento de habilidades de interação social positiva e</w:t>
      </w:r>
    </w:p>
    <w:p w:rsidR="00C022A5" w:rsidRDefault="00C022A5">
      <w:pPr>
        <w:spacing w:line="148" w:lineRule="exact"/>
        <w:rPr>
          <w:sz w:val="20"/>
          <w:szCs w:val="20"/>
        </w:rPr>
      </w:pPr>
    </w:p>
    <w:p w:rsidR="00C022A5" w:rsidRDefault="00470733">
      <w:pPr>
        <w:spacing w:line="239" w:lineRule="auto"/>
        <w:rPr>
          <w:sz w:val="20"/>
          <w:szCs w:val="20"/>
        </w:rPr>
      </w:pPr>
      <w:r>
        <w:rPr>
          <w:rFonts w:eastAsia="Times New Roman"/>
          <w:sz w:val="23"/>
          <w:szCs w:val="23"/>
        </w:rPr>
        <w:t>elevação da auto-estima” (STAINBACK, 1999, p.204). Expõe a certeza de que percebe nas pessoas</w:t>
      </w:r>
    </w:p>
    <w:p w:rsidR="00C022A5" w:rsidRDefault="00C022A5">
      <w:pPr>
        <w:spacing w:line="140" w:lineRule="exact"/>
        <w:rPr>
          <w:sz w:val="20"/>
          <w:szCs w:val="20"/>
        </w:rPr>
      </w:pPr>
    </w:p>
    <w:p w:rsidR="00C022A5" w:rsidRDefault="00470733">
      <w:pPr>
        <w:rPr>
          <w:sz w:val="20"/>
          <w:szCs w:val="20"/>
        </w:rPr>
      </w:pPr>
      <w:r>
        <w:rPr>
          <w:rFonts w:eastAsia="Times New Roman"/>
          <w:sz w:val="24"/>
          <w:szCs w:val="24"/>
        </w:rPr>
        <w:t>que o cercam, nos funcionários que o atendem e na própria instituição a acessibilidade atitudinal,</w:t>
      </w:r>
    </w:p>
    <w:p w:rsidR="00C022A5" w:rsidRDefault="00C022A5">
      <w:pPr>
        <w:spacing w:line="148" w:lineRule="exact"/>
        <w:rPr>
          <w:sz w:val="20"/>
          <w:szCs w:val="20"/>
        </w:rPr>
      </w:pPr>
    </w:p>
    <w:p w:rsidR="00C022A5" w:rsidRDefault="00470733">
      <w:pPr>
        <w:spacing w:line="239" w:lineRule="auto"/>
        <w:rPr>
          <w:sz w:val="20"/>
          <w:szCs w:val="20"/>
        </w:rPr>
      </w:pPr>
      <w:r>
        <w:rPr>
          <w:rFonts w:eastAsia="Times New Roman"/>
          <w:sz w:val="23"/>
          <w:szCs w:val="23"/>
        </w:rPr>
        <w:t>ou seja, a disponibilidade em ajudar e a ausência de estigmas e preconceitos diante de sua limitação</w:t>
      </w:r>
    </w:p>
    <w:p w:rsidR="00C022A5" w:rsidRDefault="00C022A5">
      <w:pPr>
        <w:spacing w:line="140" w:lineRule="exact"/>
        <w:rPr>
          <w:sz w:val="20"/>
          <w:szCs w:val="20"/>
        </w:rPr>
      </w:pPr>
    </w:p>
    <w:p w:rsidR="00C022A5" w:rsidRDefault="00470733">
      <w:pPr>
        <w:rPr>
          <w:sz w:val="20"/>
          <w:szCs w:val="20"/>
        </w:rPr>
      </w:pPr>
      <w:r>
        <w:rPr>
          <w:rFonts w:eastAsia="Times New Roman"/>
          <w:sz w:val="24"/>
          <w:szCs w:val="24"/>
        </w:rPr>
        <w:t>sensorial.</w:t>
      </w:r>
    </w:p>
    <w:p w:rsidR="00C022A5" w:rsidRDefault="00C022A5">
      <w:pPr>
        <w:spacing w:line="137" w:lineRule="exact"/>
        <w:rPr>
          <w:sz w:val="20"/>
          <w:szCs w:val="20"/>
        </w:rPr>
      </w:pPr>
    </w:p>
    <w:p w:rsidR="00C022A5" w:rsidRDefault="00470733">
      <w:pPr>
        <w:ind w:left="720"/>
        <w:rPr>
          <w:sz w:val="20"/>
          <w:szCs w:val="20"/>
        </w:rPr>
      </w:pPr>
      <w:r>
        <w:rPr>
          <w:rFonts w:eastAsia="Times New Roman"/>
          <w:sz w:val="24"/>
          <w:szCs w:val="24"/>
        </w:rPr>
        <w:t>A descoberta fundamental desta pesquisa foi a clareza de que não é possível desenvolver</w:t>
      </w:r>
    </w:p>
    <w:p w:rsidR="00C022A5" w:rsidRDefault="00C022A5">
      <w:pPr>
        <w:spacing w:line="139" w:lineRule="exact"/>
        <w:rPr>
          <w:sz w:val="20"/>
          <w:szCs w:val="20"/>
        </w:rPr>
      </w:pPr>
    </w:p>
    <w:p w:rsidR="00C022A5" w:rsidRDefault="00470733">
      <w:pPr>
        <w:rPr>
          <w:sz w:val="20"/>
          <w:szCs w:val="20"/>
        </w:rPr>
      </w:pPr>
      <w:r>
        <w:rPr>
          <w:rFonts w:eastAsia="Times New Roman"/>
          <w:sz w:val="24"/>
          <w:szCs w:val="24"/>
        </w:rPr>
        <w:t>estratégias de inclusão isoladamente. Reforçamos e concordamos que “A acessibilidade não deve</w:t>
      </w:r>
    </w:p>
    <w:p w:rsidR="00C022A5" w:rsidRDefault="00C022A5">
      <w:pPr>
        <w:spacing w:line="148" w:lineRule="exact"/>
        <w:rPr>
          <w:sz w:val="20"/>
          <w:szCs w:val="20"/>
        </w:rPr>
      </w:pPr>
    </w:p>
    <w:p w:rsidR="00C022A5" w:rsidRDefault="00470733">
      <w:pPr>
        <w:rPr>
          <w:sz w:val="20"/>
          <w:szCs w:val="20"/>
        </w:rPr>
      </w:pPr>
      <w:r>
        <w:rPr>
          <w:rFonts w:eastAsia="Times New Roman"/>
          <w:sz w:val="23"/>
          <w:szCs w:val="23"/>
        </w:rPr>
        <w:t>ser caracterizada por um conjunto de leis, e sim por um processo de observação e construção, feito</w:t>
      </w:r>
    </w:p>
    <w:p w:rsidR="00C022A5" w:rsidRDefault="00C022A5">
      <w:pPr>
        <w:spacing w:line="137" w:lineRule="exact"/>
        <w:rPr>
          <w:sz w:val="20"/>
          <w:szCs w:val="20"/>
        </w:rPr>
      </w:pPr>
    </w:p>
    <w:p w:rsidR="00C022A5" w:rsidRDefault="00470733">
      <w:pPr>
        <w:rPr>
          <w:sz w:val="20"/>
          <w:szCs w:val="20"/>
        </w:rPr>
      </w:pPr>
      <w:r>
        <w:rPr>
          <w:rFonts w:eastAsia="Times New Roman"/>
          <w:sz w:val="24"/>
          <w:szCs w:val="24"/>
        </w:rPr>
        <w:t>por todos os membros da sociedade” (MAZZONI, et. al, 2001, p. 31).</w:t>
      </w:r>
    </w:p>
    <w:p w:rsidR="00C022A5" w:rsidRDefault="00C022A5">
      <w:pPr>
        <w:spacing w:line="200" w:lineRule="exact"/>
        <w:rPr>
          <w:sz w:val="20"/>
          <w:szCs w:val="20"/>
        </w:rPr>
      </w:pPr>
    </w:p>
    <w:p w:rsidR="00C022A5" w:rsidRDefault="00C022A5">
      <w:pPr>
        <w:spacing w:line="200" w:lineRule="exact"/>
        <w:rPr>
          <w:sz w:val="20"/>
          <w:szCs w:val="20"/>
        </w:rPr>
      </w:pPr>
    </w:p>
    <w:p w:rsidR="00C022A5" w:rsidRDefault="00C022A5">
      <w:pPr>
        <w:spacing w:line="296" w:lineRule="exact"/>
        <w:rPr>
          <w:sz w:val="20"/>
          <w:szCs w:val="20"/>
        </w:rPr>
      </w:pPr>
    </w:p>
    <w:p w:rsidR="00C022A5" w:rsidRDefault="00470733">
      <w:pPr>
        <w:ind w:left="3840"/>
        <w:rPr>
          <w:sz w:val="20"/>
          <w:szCs w:val="20"/>
        </w:rPr>
      </w:pPr>
      <w:r>
        <w:rPr>
          <w:rFonts w:eastAsia="Times New Roman"/>
          <w:b/>
          <w:bCs/>
          <w:sz w:val="24"/>
          <w:szCs w:val="24"/>
        </w:rPr>
        <w:t>REFERÊNCIAS</w:t>
      </w:r>
    </w:p>
    <w:p w:rsidR="00C022A5" w:rsidRDefault="00C022A5">
      <w:pPr>
        <w:spacing w:line="247" w:lineRule="exact"/>
        <w:rPr>
          <w:sz w:val="20"/>
          <w:szCs w:val="20"/>
        </w:rPr>
      </w:pPr>
    </w:p>
    <w:p w:rsidR="00C022A5" w:rsidRDefault="00470733">
      <w:pPr>
        <w:spacing w:line="237" w:lineRule="auto"/>
        <w:ind w:right="160"/>
        <w:jc w:val="both"/>
        <w:rPr>
          <w:sz w:val="20"/>
          <w:szCs w:val="20"/>
        </w:rPr>
      </w:pPr>
      <w:r>
        <w:rPr>
          <w:rFonts w:eastAsia="Times New Roman"/>
          <w:sz w:val="24"/>
          <w:szCs w:val="24"/>
        </w:rPr>
        <w:t xml:space="preserve">BRASIL. Ministério da Educação. </w:t>
      </w:r>
      <w:r>
        <w:rPr>
          <w:rFonts w:eastAsia="Times New Roman"/>
          <w:b/>
          <w:bCs/>
          <w:sz w:val="24"/>
          <w:szCs w:val="24"/>
        </w:rPr>
        <w:t>Portaria nº 1.679, de 2 de dezembro de 1999</w:t>
      </w:r>
      <w:r>
        <w:rPr>
          <w:rFonts w:eastAsia="Times New Roman"/>
          <w:sz w:val="24"/>
          <w:szCs w:val="24"/>
        </w:rPr>
        <w:t>. Brasília, DF, 1999. Disponível em:&lt; http://portal.mec.gov.br/sesu/arquivos/pdf/c1_1679.pdf&gt;. Acesso em: 03 fev. 2014.</w:t>
      </w:r>
    </w:p>
    <w:p w:rsidR="00C022A5" w:rsidRDefault="00C022A5">
      <w:pPr>
        <w:spacing w:line="210" w:lineRule="exact"/>
        <w:rPr>
          <w:sz w:val="20"/>
          <w:szCs w:val="20"/>
        </w:rPr>
      </w:pPr>
    </w:p>
    <w:p w:rsidR="00C022A5" w:rsidRDefault="00470733">
      <w:pPr>
        <w:spacing w:line="235" w:lineRule="auto"/>
        <w:ind w:right="120"/>
        <w:rPr>
          <w:sz w:val="20"/>
          <w:szCs w:val="20"/>
        </w:rPr>
      </w:pPr>
      <w:r>
        <w:rPr>
          <w:rFonts w:eastAsia="Times New Roman"/>
          <w:sz w:val="24"/>
          <w:szCs w:val="24"/>
        </w:rPr>
        <w:t xml:space="preserve">ANDRADE, Maria Margarida de. </w:t>
      </w:r>
      <w:r>
        <w:rPr>
          <w:rFonts w:eastAsia="Times New Roman"/>
          <w:b/>
          <w:bCs/>
          <w:sz w:val="24"/>
          <w:szCs w:val="24"/>
        </w:rPr>
        <w:t>Introdução à metodologia do trabalho científico</w:t>
      </w:r>
      <w:r>
        <w:rPr>
          <w:rFonts w:eastAsia="Times New Roman"/>
          <w:sz w:val="24"/>
          <w:szCs w:val="24"/>
        </w:rPr>
        <w:t>. 8. ed. São Paulo: Atlas: 2007.</w:t>
      </w:r>
    </w:p>
    <w:p w:rsidR="00C022A5" w:rsidRDefault="00C022A5">
      <w:pPr>
        <w:spacing w:line="211" w:lineRule="exact"/>
        <w:rPr>
          <w:sz w:val="20"/>
          <w:szCs w:val="20"/>
        </w:rPr>
      </w:pPr>
    </w:p>
    <w:p w:rsidR="00C022A5" w:rsidRDefault="00470733">
      <w:pPr>
        <w:spacing w:line="237" w:lineRule="auto"/>
        <w:ind w:right="180"/>
        <w:rPr>
          <w:sz w:val="20"/>
          <w:szCs w:val="20"/>
        </w:rPr>
      </w:pPr>
      <w:r>
        <w:rPr>
          <w:rFonts w:eastAsia="Times New Roman"/>
          <w:sz w:val="24"/>
          <w:szCs w:val="24"/>
        </w:rPr>
        <w:t xml:space="preserve">MAZZONI, Alberto Angel, et. al. Aspectos que interferem na construção da acessibilidade em bibliotecas universitárias. </w:t>
      </w:r>
      <w:r>
        <w:rPr>
          <w:rFonts w:eastAsia="Times New Roman"/>
          <w:b/>
          <w:bCs/>
          <w:sz w:val="24"/>
          <w:szCs w:val="24"/>
        </w:rPr>
        <w:t>Ciência da Informação</w:t>
      </w:r>
      <w:r>
        <w:rPr>
          <w:rFonts w:eastAsia="Times New Roman"/>
          <w:sz w:val="24"/>
          <w:szCs w:val="24"/>
        </w:rPr>
        <w:t>, Brasília, v.30, n.2, p.29-34, maio/ago. 2001. Disponível em:&lt;www.scielo.br/pdf/ci/v30n2/6209.pdf.&gt; Acesso em: 06 fev. 2014.</w:t>
      </w:r>
    </w:p>
    <w:p w:rsidR="00C022A5" w:rsidRDefault="00C022A5">
      <w:pPr>
        <w:spacing w:line="212" w:lineRule="exact"/>
        <w:rPr>
          <w:sz w:val="20"/>
          <w:szCs w:val="20"/>
        </w:rPr>
      </w:pPr>
    </w:p>
    <w:p w:rsidR="00C022A5" w:rsidRDefault="00470733">
      <w:pPr>
        <w:spacing w:line="288" w:lineRule="auto"/>
        <w:ind w:right="40"/>
        <w:rPr>
          <w:rFonts w:eastAsia="Times New Roman"/>
          <w:sz w:val="23"/>
          <w:szCs w:val="23"/>
        </w:rPr>
      </w:pPr>
      <w:r>
        <w:rPr>
          <w:rFonts w:eastAsia="Times New Roman"/>
          <w:sz w:val="23"/>
          <w:szCs w:val="23"/>
        </w:rPr>
        <w:t xml:space="preserve">SILVA, Edna Lúcia da; MENEZES, Estera Muszkat. </w:t>
      </w:r>
      <w:r>
        <w:rPr>
          <w:rFonts w:eastAsia="Times New Roman"/>
          <w:b/>
          <w:bCs/>
          <w:sz w:val="23"/>
          <w:szCs w:val="23"/>
        </w:rPr>
        <w:t>Metodologia da pesquisa e elaboração de</w:t>
      </w:r>
      <w:r>
        <w:rPr>
          <w:rFonts w:eastAsia="Times New Roman"/>
          <w:sz w:val="23"/>
          <w:szCs w:val="23"/>
        </w:rPr>
        <w:t xml:space="preserve"> </w:t>
      </w:r>
      <w:r>
        <w:rPr>
          <w:rFonts w:eastAsia="Times New Roman"/>
          <w:b/>
          <w:bCs/>
          <w:sz w:val="23"/>
          <w:szCs w:val="23"/>
        </w:rPr>
        <w:t xml:space="preserve">dissertação. </w:t>
      </w:r>
      <w:r>
        <w:rPr>
          <w:rFonts w:eastAsia="Times New Roman"/>
          <w:sz w:val="23"/>
          <w:szCs w:val="23"/>
        </w:rPr>
        <w:t>4. ed. Florianópolis: UFSC, 2005. Disponível em:&lt;</w:t>
      </w:r>
      <w:r>
        <w:rPr>
          <w:rFonts w:eastAsia="Times New Roman"/>
          <w:b/>
          <w:bCs/>
          <w:sz w:val="23"/>
          <w:szCs w:val="23"/>
        </w:rPr>
        <w:t xml:space="preserve"> </w:t>
      </w:r>
      <w:hyperlink r:id="rId15">
        <w:r>
          <w:rPr>
            <w:rFonts w:eastAsia="Times New Roman"/>
            <w:sz w:val="23"/>
            <w:szCs w:val="23"/>
          </w:rPr>
          <w:t>https://projetos.inf.ufsc.br/arquivos/Metodologia_de_pesquisa_e_elaboracao_de_teses_e_disserta</w:t>
        </w:r>
      </w:hyperlink>
      <w:r>
        <w:rPr>
          <w:rFonts w:eastAsia="Times New Roman"/>
          <w:sz w:val="23"/>
          <w:szCs w:val="23"/>
        </w:rPr>
        <w:t xml:space="preserve"> </w:t>
      </w:r>
      <w:hyperlink r:id="rId16">
        <w:r>
          <w:rPr>
            <w:rFonts w:eastAsia="Times New Roman"/>
            <w:sz w:val="23"/>
            <w:szCs w:val="23"/>
          </w:rPr>
          <w:t xml:space="preserve">coes_4ed.pdf&gt;. </w:t>
        </w:r>
      </w:hyperlink>
      <w:r>
        <w:rPr>
          <w:rFonts w:eastAsia="Times New Roman"/>
          <w:sz w:val="23"/>
          <w:szCs w:val="23"/>
        </w:rPr>
        <w:t>Acesso em: 31 jul. 2014.</w:t>
      </w:r>
    </w:p>
    <w:p w:rsidR="00C022A5" w:rsidRDefault="00C022A5">
      <w:pPr>
        <w:spacing w:line="200" w:lineRule="exact"/>
        <w:rPr>
          <w:sz w:val="20"/>
          <w:szCs w:val="20"/>
        </w:rPr>
      </w:pPr>
    </w:p>
    <w:p w:rsidR="00C022A5" w:rsidRDefault="00470733">
      <w:pPr>
        <w:spacing w:line="235" w:lineRule="auto"/>
        <w:rPr>
          <w:sz w:val="20"/>
          <w:szCs w:val="20"/>
        </w:rPr>
      </w:pPr>
      <w:r>
        <w:rPr>
          <w:rFonts w:eastAsia="Times New Roman"/>
          <w:sz w:val="24"/>
          <w:szCs w:val="24"/>
        </w:rPr>
        <w:t xml:space="preserve">STAINBACK, Susan; STAINBACK, William. </w:t>
      </w:r>
      <w:r>
        <w:rPr>
          <w:rFonts w:eastAsia="Times New Roman"/>
          <w:b/>
          <w:bCs/>
          <w:sz w:val="24"/>
          <w:szCs w:val="24"/>
        </w:rPr>
        <w:t>Inclusão</w:t>
      </w:r>
      <w:r>
        <w:rPr>
          <w:rFonts w:eastAsia="Times New Roman"/>
          <w:sz w:val="24"/>
          <w:szCs w:val="24"/>
        </w:rPr>
        <w:t>: um guia para educadores. Porto Alegre: Artmed, 1999.</w:t>
      </w:r>
    </w:p>
    <w:sectPr w:rsidR="00C022A5" w:rsidSect="00EF1360">
      <w:pgSz w:w="12240" w:h="15840"/>
      <w:pgMar w:top="872" w:right="1140" w:bottom="1440" w:left="1700" w:header="284" w:footer="346" w:gutter="0"/>
      <w:cols w:space="720" w:equalWidth="0">
        <w:col w:w="94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CA" w:rsidRDefault="003A55CA" w:rsidP="007638A4">
      <w:r>
        <w:separator/>
      </w:r>
    </w:p>
  </w:endnote>
  <w:endnote w:type="continuationSeparator" w:id="0">
    <w:p w:rsidR="003A55CA" w:rsidRDefault="003A55CA" w:rsidP="0076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0" w:rsidRDefault="00EF136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A4" w:rsidRPr="002070EB" w:rsidRDefault="007638A4" w:rsidP="007638A4">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EF1360">
      <w:rPr>
        <w:noProof/>
        <w:sz w:val="20"/>
        <w:szCs w:val="20"/>
      </w:rPr>
      <w:t>74</w:t>
    </w:r>
    <w:r w:rsidRPr="002070EB">
      <w:rPr>
        <w:sz w:val="20"/>
        <w:szCs w:val="20"/>
      </w:rPr>
      <w:fldChar w:fldCharType="end"/>
    </w:r>
    <w:r w:rsidR="00EF1360">
      <w:rPr>
        <w:sz w:val="20"/>
        <w:szCs w:val="20"/>
      </w:rPr>
      <w:t>- 74</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EF1360">
      <w:rPr>
        <w:noProof/>
        <w:sz w:val="20"/>
        <w:szCs w:val="20"/>
      </w:rPr>
      <w:t>74</w:t>
    </w:r>
    <w:r w:rsidRPr="002070EB">
      <w:rPr>
        <w:sz w:val="20"/>
        <w:szCs w:val="20"/>
      </w:rPr>
      <w:fldChar w:fldCharType="end"/>
    </w:r>
  </w:p>
  <w:p w:rsidR="007638A4" w:rsidRDefault="007638A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BD" w:rsidRDefault="003065BD" w:rsidP="00554D8C">
    <w:pPr>
      <w:pStyle w:val="Rodap"/>
    </w:pPr>
  </w:p>
  <w:p w:rsidR="00554D8C" w:rsidRDefault="00554D8C" w:rsidP="00554D8C">
    <w:pPr>
      <w:pStyle w:val="Rodap"/>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EF1360">
      <w:rPr>
        <w:noProof/>
        <w:sz w:val="20"/>
        <w:szCs w:val="20"/>
      </w:rPr>
      <w:t>71</w:t>
    </w:r>
    <w:r w:rsidRPr="002070EB">
      <w:rPr>
        <w:sz w:val="20"/>
        <w:szCs w:val="20"/>
      </w:rPr>
      <w:fldChar w:fldCharType="end"/>
    </w:r>
    <w:r w:rsidR="00EF1360">
      <w:rPr>
        <w:sz w:val="20"/>
        <w:szCs w:val="20"/>
      </w:rPr>
      <w:t>- 74</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EF1360">
      <w:rPr>
        <w:noProof/>
        <w:sz w:val="20"/>
        <w:szCs w:val="20"/>
      </w:rPr>
      <w:t>71</w:t>
    </w:r>
    <w:r w:rsidRPr="002070EB">
      <w:rPr>
        <w:sz w:val="20"/>
        <w:szCs w:val="20"/>
      </w:rPr>
      <w:fldChar w:fldCharType="end"/>
    </w:r>
  </w:p>
  <w:p w:rsidR="00554D8C" w:rsidRDefault="00554D8C" w:rsidP="00554D8C">
    <w:pPr>
      <w:pStyle w:val="Rodap"/>
    </w:pPr>
  </w:p>
  <w:p w:rsidR="00554D8C" w:rsidRPr="00554D8C" w:rsidRDefault="00554D8C" w:rsidP="00554D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CA" w:rsidRDefault="003A55CA" w:rsidP="007638A4">
      <w:r>
        <w:separator/>
      </w:r>
    </w:p>
  </w:footnote>
  <w:footnote w:type="continuationSeparator" w:id="0">
    <w:p w:rsidR="003A55CA" w:rsidRDefault="003A55CA" w:rsidP="00763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0" w:rsidRDefault="00EF136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A4" w:rsidRDefault="007638A4" w:rsidP="007638A4">
    <w:pPr>
      <w:ind w:left="140"/>
      <w:rPr>
        <w:rFonts w:eastAsia="Times New Roman"/>
        <w:b/>
        <w:bCs/>
        <w:sz w:val="24"/>
        <w:szCs w:val="24"/>
      </w:rPr>
    </w:pPr>
  </w:p>
  <w:p w:rsidR="007638A4" w:rsidRDefault="007638A4" w:rsidP="007638A4">
    <w:pPr>
      <w:ind w:left="140"/>
      <w:jc w:val="center"/>
      <w:rPr>
        <w:rFonts w:eastAsia="Times New Roman"/>
        <w:bCs/>
        <w:sz w:val="16"/>
        <w:szCs w:val="16"/>
      </w:rPr>
    </w:pPr>
    <w:bookmarkStart w:id="0" w:name="_GoBack"/>
    <w:bookmarkEnd w:id="0"/>
    <w:r>
      <w:rPr>
        <w:rFonts w:eastAsia="Times New Roman"/>
        <w:bCs/>
        <w:sz w:val="16"/>
        <w:szCs w:val="16"/>
      </w:rPr>
      <w:t>ACESSIBILIDADE E INCLUSÃ</w:t>
    </w:r>
    <w:r w:rsidRPr="007638A4">
      <w:rPr>
        <w:rFonts w:eastAsia="Times New Roman"/>
        <w:bCs/>
        <w:sz w:val="16"/>
        <w:szCs w:val="16"/>
      </w:rPr>
      <w:t>O NO ENSINO SUPERIOR NA PERCEPÇAO DE UM</w:t>
    </w:r>
    <w:r>
      <w:rPr>
        <w:rFonts w:eastAsia="Times New Roman"/>
        <w:bCs/>
        <w:sz w:val="16"/>
        <w:szCs w:val="16"/>
      </w:rPr>
      <w:t xml:space="preserve"> </w:t>
    </w:r>
    <w:r w:rsidRPr="007638A4">
      <w:rPr>
        <w:rFonts w:eastAsia="Times New Roman"/>
        <w:bCs/>
        <w:sz w:val="16"/>
        <w:szCs w:val="16"/>
      </w:rPr>
      <w:t>DEFICIENTE VISUAL</w:t>
    </w:r>
  </w:p>
  <w:p w:rsidR="007638A4" w:rsidRDefault="007638A4" w:rsidP="007638A4">
    <w:pPr>
      <w:ind w:left="140"/>
      <w:jc w:val="center"/>
      <w:rPr>
        <w:rFonts w:eastAsia="Times New Roman"/>
        <w:bCs/>
        <w:sz w:val="16"/>
        <w:szCs w:val="16"/>
      </w:rPr>
    </w:pPr>
  </w:p>
  <w:p w:rsidR="007638A4" w:rsidRPr="007638A4" w:rsidRDefault="007638A4" w:rsidP="007638A4">
    <w:pPr>
      <w:ind w:left="140"/>
      <w:jc w:val="center"/>
      <w:rPr>
        <w:sz w:val="16"/>
        <w:szCs w:val="16"/>
      </w:rPr>
    </w:pPr>
    <w:r>
      <w:rPr>
        <w:rFonts w:eastAsia="Times New Roman"/>
        <w:bCs/>
        <w:sz w:val="16"/>
        <w:szCs w:val="16"/>
      </w:rPr>
      <w:t>F. G. DE OLIVEIRA</w:t>
    </w:r>
  </w:p>
  <w:p w:rsidR="007638A4" w:rsidRDefault="007638A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BD" w:rsidRDefault="003065BD" w:rsidP="003065BD">
    <w:pPr>
      <w:pStyle w:val="Cabealho"/>
      <w:pBdr>
        <w:bottom w:val="single" w:sz="12" w:space="1" w:color="auto"/>
      </w:pBdr>
      <w:tabs>
        <w:tab w:val="clear" w:pos="8504"/>
        <w:tab w:val="left" w:pos="7088"/>
      </w:tabs>
      <w:rPr>
        <w:sz w:val="20"/>
        <w:szCs w:val="20"/>
      </w:rPr>
    </w:pPr>
  </w:p>
  <w:p w:rsidR="003065BD" w:rsidRDefault="003065BD" w:rsidP="003065BD">
    <w:pPr>
      <w:pStyle w:val="Cabealho"/>
      <w:pBdr>
        <w:bottom w:val="single" w:sz="12" w:space="1" w:color="auto"/>
      </w:pBdr>
      <w:tabs>
        <w:tab w:val="clear" w:pos="8504"/>
        <w:tab w:val="left" w:pos="7088"/>
      </w:tabs>
      <w:rPr>
        <w:sz w:val="20"/>
        <w:szCs w:val="20"/>
      </w:rPr>
    </w:pPr>
  </w:p>
  <w:p w:rsidR="007638A4" w:rsidRPr="00EF1360" w:rsidRDefault="003065BD" w:rsidP="00EF1360">
    <w:pPr>
      <w:pStyle w:val="Cabealho"/>
      <w:pBdr>
        <w:bottom w:val="single" w:sz="12" w:space="1" w:color="auto"/>
      </w:pBdr>
      <w:tabs>
        <w:tab w:val="clear" w:pos="8504"/>
        <w:tab w:val="left" w:pos="7088"/>
      </w:tabs>
      <w:rPr>
        <w:sz w:val="20"/>
        <w:szCs w:val="20"/>
      </w:rPr>
    </w:pPr>
    <w:r w:rsidRPr="002070EB">
      <w:rPr>
        <w:sz w:val="20"/>
        <w:szCs w:val="20"/>
      </w:rPr>
      <w:t xml:space="preserve">Universidade Federal Rural do Semi-Árido                                                                                                     Coordenação Geral de Ação Afirmativa, Diversidade e Inclusão Social               </w:t>
    </w:r>
    <w:proofErr w:type="gramStart"/>
    <w:r w:rsidRPr="00C919B0">
      <w:rPr>
        <w:sz w:val="20"/>
        <w:szCs w:val="20"/>
      </w:rPr>
      <w:t>http://periodicos.ufersa.edu.br/revistas/index.</w:t>
    </w:r>
    <w:proofErr w:type="gramEnd"/>
    <w:r w:rsidRPr="00C919B0">
      <w:rPr>
        <w:sz w:val="20"/>
        <w:szCs w:val="20"/>
      </w:rPr>
      <w:t>php/includere</w:t>
    </w:r>
    <w:r>
      <w:rPr>
        <w:sz w:val="20"/>
        <w:szCs w:val="20"/>
      </w:rPr>
      <w:tab/>
    </w:r>
    <w:r w:rsidRPr="002070EB">
      <w:rPr>
        <w:sz w:val="20"/>
        <w:szCs w:val="20"/>
      </w:rPr>
      <w:t>ISSN 2359-5566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5E50B962"/>
    <w:lvl w:ilvl="0" w:tplc="64D255CC">
      <w:start w:val="61"/>
      <w:numFmt w:val="upperLetter"/>
      <w:lvlText w:val="%1"/>
      <w:lvlJc w:val="left"/>
    </w:lvl>
    <w:lvl w:ilvl="1" w:tplc="C3984AB6">
      <w:start w:val="1"/>
      <w:numFmt w:val="upperLetter"/>
      <w:lvlText w:val="%2"/>
      <w:lvlJc w:val="left"/>
    </w:lvl>
    <w:lvl w:ilvl="2" w:tplc="B58C382E">
      <w:numFmt w:val="decimal"/>
      <w:lvlText w:val=""/>
      <w:lvlJc w:val="left"/>
    </w:lvl>
    <w:lvl w:ilvl="3" w:tplc="97D438A2">
      <w:numFmt w:val="decimal"/>
      <w:lvlText w:val=""/>
      <w:lvlJc w:val="left"/>
    </w:lvl>
    <w:lvl w:ilvl="4" w:tplc="221E3B30">
      <w:numFmt w:val="decimal"/>
      <w:lvlText w:val=""/>
      <w:lvlJc w:val="left"/>
    </w:lvl>
    <w:lvl w:ilvl="5" w:tplc="2A02FECA">
      <w:numFmt w:val="decimal"/>
      <w:lvlText w:val=""/>
      <w:lvlJc w:val="left"/>
    </w:lvl>
    <w:lvl w:ilvl="6" w:tplc="40100A6A">
      <w:numFmt w:val="decimal"/>
      <w:lvlText w:val=""/>
      <w:lvlJc w:val="left"/>
    </w:lvl>
    <w:lvl w:ilvl="7" w:tplc="E9E20030">
      <w:numFmt w:val="decimal"/>
      <w:lvlText w:val=""/>
      <w:lvlJc w:val="left"/>
    </w:lvl>
    <w:lvl w:ilvl="8" w:tplc="72885F48">
      <w:numFmt w:val="decimal"/>
      <w:lvlText w:val=""/>
      <w:lvlJc w:val="left"/>
    </w:lvl>
  </w:abstractNum>
  <w:abstractNum w:abstractNumId="1">
    <w:nsid w:val="2AE8944A"/>
    <w:multiLevelType w:val="hybridMultilevel"/>
    <w:tmpl w:val="BEEE5F8A"/>
    <w:lvl w:ilvl="0" w:tplc="8CC27970">
      <w:start w:val="61"/>
      <w:numFmt w:val="upperLetter"/>
      <w:lvlText w:val="%1"/>
      <w:lvlJc w:val="left"/>
    </w:lvl>
    <w:lvl w:ilvl="1" w:tplc="538EE3C6">
      <w:start w:val="1"/>
      <w:numFmt w:val="upperLetter"/>
      <w:lvlText w:val="%2"/>
      <w:lvlJc w:val="left"/>
    </w:lvl>
    <w:lvl w:ilvl="2" w:tplc="B48E2FB0">
      <w:numFmt w:val="decimal"/>
      <w:lvlText w:val=""/>
      <w:lvlJc w:val="left"/>
    </w:lvl>
    <w:lvl w:ilvl="3" w:tplc="E8326434">
      <w:numFmt w:val="decimal"/>
      <w:lvlText w:val=""/>
      <w:lvlJc w:val="left"/>
    </w:lvl>
    <w:lvl w:ilvl="4" w:tplc="77C8D822">
      <w:numFmt w:val="decimal"/>
      <w:lvlText w:val=""/>
      <w:lvlJc w:val="left"/>
    </w:lvl>
    <w:lvl w:ilvl="5" w:tplc="14EAA6CC">
      <w:numFmt w:val="decimal"/>
      <w:lvlText w:val=""/>
      <w:lvlJc w:val="left"/>
    </w:lvl>
    <w:lvl w:ilvl="6" w:tplc="7B6A33B0">
      <w:numFmt w:val="decimal"/>
      <w:lvlText w:val=""/>
      <w:lvlJc w:val="left"/>
    </w:lvl>
    <w:lvl w:ilvl="7" w:tplc="313C2670">
      <w:numFmt w:val="decimal"/>
      <w:lvlText w:val=""/>
      <w:lvlJc w:val="left"/>
    </w:lvl>
    <w:lvl w:ilvl="8" w:tplc="EEF6D150">
      <w:numFmt w:val="decimal"/>
      <w:lvlText w:val=""/>
      <w:lvlJc w:val="left"/>
    </w:lvl>
  </w:abstractNum>
  <w:abstractNum w:abstractNumId="2">
    <w:nsid w:val="625558EC"/>
    <w:multiLevelType w:val="hybridMultilevel"/>
    <w:tmpl w:val="9C4C8472"/>
    <w:lvl w:ilvl="0" w:tplc="6E763636">
      <w:start w:val="61"/>
      <w:numFmt w:val="upperLetter"/>
      <w:lvlText w:val="%1"/>
      <w:lvlJc w:val="left"/>
    </w:lvl>
    <w:lvl w:ilvl="1" w:tplc="16400EFE">
      <w:start w:val="1"/>
      <w:numFmt w:val="upperLetter"/>
      <w:lvlText w:val="%2"/>
      <w:lvlJc w:val="left"/>
    </w:lvl>
    <w:lvl w:ilvl="2" w:tplc="AAD40E18">
      <w:numFmt w:val="decimal"/>
      <w:lvlText w:val=""/>
      <w:lvlJc w:val="left"/>
    </w:lvl>
    <w:lvl w:ilvl="3" w:tplc="FF60BE50">
      <w:numFmt w:val="decimal"/>
      <w:lvlText w:val=""/>
      <w:lvlJc w:val="left"/>
    </w:lvl>
    <w:lvl w:ilvl="4" w:tplc="7472B298">
      <w:numFmt w:val="decimal"/>
      <w:lvlText w:val=""/>
      <w:lvlJc w:val="left"/>
    </w:lvl>
    <w:lvl w:ilvl="5" w:tplc="E0F6C3A8">
      <w:numFmt w:val="decimal"/>
      <w:lvlText w:val=""/>
      <w:lvlJc w:val="left"/>
    </w:lvl>
    <w:lvl w:ilvl="6" w:tplc="B9E62F32">
      <w:numFmt w:val="decimal"/>
      <w:lvlText w:val=""/>
      <w:lvlJc w:val="left"/>
    </w:lvl>
    <w:lvl w:ilvl="7" w:tplc="1130E128">
      <w:numFmt w:val="decimal"/>
      <w:lvlText w:val=""/>
      <w:lvlJc w:val="left"/>
    </w:lvl>
    <w:lvl w:ilvl="8" w:tplc="532E8B42">
      <w:numFmt w:val="decimal"/>
      <w:lvlText w:val=""/>
      <w:lvlJc w:val="left"/>
    </w:lvl>
  </w:abstractNum>
  <w:abstractNum w:abstractNumId="3">
    <w:nsid w:val="74B0DC51"/>
    <w:multiLevelType w:val="hybridMultilevel"/>
    <w:tmpl w:val="B9EE50E2"/>
    <w:lvl w:ilvl="0" w:tplc="4F248128">
      <w:start w:val="61"/>
      <w:numFmt w:val="upperLetter"/>
      <w:lvlText w:val="%1"/>
      <w:lvlJc w:val="left"/>
    </w:lvl>
    <w:lvl w:ilvl="1" w:tplc="3996A662">
      <w:start w:val="1"/>
      <w:numFmt w:val="upperLetter"/>
      <w:lvlText w:val="%2"/>
      <w:lvlJc w:val="left"/>
    </w:lvl>
    <w:lvl w:ilvl="2" w:tplc="96B04A46">
      <w:numFmt w:val="decimal"/>
      <w:lvlText w:val=""/>
      <w:lvlJc w:val="left"/>
    </w:lvl>
    <w:lvl w:ilvl="3" w:tplc="C7F0E156">
      <w:numFmt w:val="decimal"/>
      <w:lvlText w:val=""/>
      <w:lvlJc w:val="left"/>
    </w:lvl>
    <w:lvl w:ilvl="4" w:tplc="49A48AFC">
      <w:numFmt w:val="decimal"/>
      <w:lvlText w:val=""/>
      <w:lvlJc w:val="left"/>
    </w:lvl>
    <w:lvl w:ilvl="5" w:tplc="7354C7FA">
      <w:numFmt w:val="decimal"/>
      <w:lvlText w:val=""/>
      <w:lvlJc w:val="left"/>
    </w:lvl>
    <w:lvl w:ilvl="6" w:tplc="5518E164">
      <w:numFmt w:val="decimal"/>
      <w:lvlText w:val=""/>
      <w:lvlJc w:val="left"/>
    </w:lvl>
    <w:lvl w:ilvl="7" w:tplc="6E3435F4">
      <w:numFmt w:val="decimal"/>
      <w:lvlText w:val=""/>
      <w:lvlJc w:val="left"/>
    </w:lvl>
    <w:lvl w:ilvl="8" w:tplc="3578AF22">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A5"/>
    <w:rsid w:val="000058FA"/>
    <w:rsid w:val="003065BD"/>
    <w:rsid w:val="003A55CA"/>
    <w:rsid w:val="00470733"/>
    <w:rsid w:val="00554D8C"/>
    <w:rsid w:val="006F007D"/>
    <w:rsid w:val="007638A4"/>
    <w:rsid w:val="00C022A5"/>
    <w:rsid w:val="00EF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38A4"/>
    <w:pPr>
      <w:tabs>
        <w:tab w:val="center" w:pos="4252"/>
        <w:tab w:val="right" w:pos="8504"/>
      </w:tabs>
    </w:pPr>
  </w:style>
  <w:style w:type="character" w:customStyle="1" w:styleId="CabealhoChar">
    <w:name w:val="Cabeçalho Char"/>
    <w:basedOn w:val="Fontepargpadro"/>
    <w:link w:val="Cabealho"/>
    <w:uiPriority w:val="99"/>
    <w:rsid w:val="007638A4"/>
  </w:style>
  <w:style w:type="paragraph" w:styleId="Rodap">
    <w:name w:val="footer"/>
    <w:basedOn w:val="Normal"/>
    <w:link w:val="RodapChar"/>
    <w:uiPriority w:val="99"/>
    <w:unhideWhenUsed/>
    <w:rsid w:val="007638A4"/>
    <w:pPr>
      <w:tabs>
        <w:tab w:val="center" w:pos="4252"/>
        <w:tab w:val="right" w:pos="8504"/>
      </w:tabs>
    </w:pPr>
  </w:style>
  <w:style w:type="character" w:customStyle="1" w:styleId="RodapChar">
    <w:name w:val="Rodapé Char"/>
    <w:basedOn w:val="Fontepargpadro"/>
    <w:link w:val="Rodap"/>
    <w:uiPriority w:val="99"/>
    <w:rsid w:val="00763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38A4"/>
    <w:pPr>
      <w:tabs>
        <w:tab w:val="center" w:pos="4252"/>
        <w:tab w:val="right" w:pos="8504"/>
      </w:tabs>
    </w:pPr>
  </w:style>
  <w:style w:type="character" w:customStyle="1" w:styleId="CabealhoChar">
    <w:name w:val="Cabeçalho Char"/>
    <w:basedOn w:val="Fontepargpadro"/>
    <w:link w:val="Cabealho"/>
    <w:uiPriority w:val="99"/>
    <w:rsid w:val="007638A4"/>
  </w:style>
  <w:style w:type="paragraph" w:styleId="Rodap">
    <w:name w:val="footer"/>
    <w:basedOn w:val="Normal"/>
    <w:link w:val="RodapChar"/>
    <w:uiPriority w:val="99"/>
    <w:unhideWhenUsed/>
    <w:rsid w:val="007638A4"/>
    <w:pPr>
      <w:tabs>
        <w:tab w:val="center" w:pos="4252"/>
        <w:tab w:val="right" w:pos="8504"/>
      </w:tabs>
    </w:pPr>
  </w:style>
  <w:style w:type="character" w:customStyle="1" w:styleId="RodapChar">
    <w:name w:val="Rodapé Char"/>
    <w:basedOn w:val="Fontepargpadro"/>
    <w:link w:val="Rodap"/>
    <w:uiPriority w:val="99"/>
    <w:rsid w:val="0076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jetos.inf.ufsc.br/arquivos/Metodologia_de_pesquisa_e_elaboracao_de_teses_e_dissertacoes_4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rojetos.inf.ufsc.br/arquivos/Metodologia_de_pesquisa_e_elaboracao_de_teses_e_dissertacoes_4ed.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1668-30F8-42EE-BB99-3B5B0E99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1616</Words>
  <Characters>8730</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5</cp:revision>
  <dcterms:created xsi:type="dcterms:W3CDTF">2016-06-02T14:19:00Z</dcterms:created>
  <dcterms:modified xsi:type="dcterms:W3CDTF">2016-06-09T17:45:00Z</dcterms:modified>
</cp:coreProperties>
</file>