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D1B" w:rsidRDefault="008B0D1B">
      <w:pPr>
        <w:spacing w:line="200" w:lineRule="exact"/>
        <w:rPr>
          <w:sz w:val="24"/>
          <w:szCs w:val="24"/>
        </w:rPr>
      </w:pPr>
    </w:p>
    <w:p w:rsidR="008B0D1B" w:rsidRDefault="008B0D1B" w:rsidP="007405BE">
      <w:pPr>
        <w:spacing w:line="200" w:lineRule="exact"/>
        <w:rPr>
          <w:sz w:val="24"/>
          <w:szCs w:val="24"/>
        </w:rPr>
      </w:pPr>
    </w:p>
    <w:p w:rsidR="008B0D1B" w:rsidRDefault="008B0D1B">
      <w:pPr>
        <w:spacing w:line="213" w:lineRule="exact"/>
        <w:rPr>
          <w:sz w:val="24"/>
          <w:szCs w:val="24"/>
        </w:rPr>
      </w:pPr>
    </w:p>
    <w:p w:rsidR="008B0D1B" w:rsidRDefault="005D7748">
      <w:pPr>
        <w:ind w:left="8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BANDEIRAS EM PUNHO: AS MULHERES NA LUTA SINDICAL E A</w:t>
      </w:r>
    </w:p>
    <w:p w:rsidR="008B0D1B" w:rsidRDefault="005D7748">
      <w:pPr>
        <w:ind w:left="7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CONTRIBUIÇÃO DO SINDICATO PARA A FORMAÇÃO HUMANA E</w:t>
      </w:r>
    </w:p>
    <w:p w:rsidR="008B0D1B" w:rsidRDefault="005D7748">
      <w:pPr>
        <w:ind w:left="36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PROFISSIONAL</w:t>
      </w:r>
    </w:p>
    <w:p w:rsidR="008B0D1B" w:rsidRDefault="008B0D1B">
      <w:pPr>
        <w:spacing w:line="189" w:lineRule="exact"/>
        <w:rPr>
          <w:sz w:val="24"/>
          <w:szCs w:val="24"/>
        </w:rPr>
      </w:pPr>
    </w:p>
    <w:p w:rsidR="008B0D1B" w:rsidRDefault="007405BE" w:rsidP="007405BE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                                                                                   FRANÇA, </w:t>
      </w:r>
      <w:r w:rsidR="005D7748">
        <w:rPr>
          <w:rFonts w:eastAsia="Times New Roman"/>
          <w:sz w:val="23"/>
          <w:szCs w:val="23"/>
        </w:rPr>
        <w:t xml:space="preserve">Maria </w:t>
      </w:r>
      <w:r>
        <w:rPr>
          <w:rFonts w:eastAsia="Times New Roman"/>
          <w:sz w:val="23"/>
          <w:szCs w:val="23"/>
        </w:rPr>
        <w:t xml:space="preserve">da Conceição Fernandes </w:t>
      </w:r>
      <w:proofErr w:type="gramStart"/>
      <w:r>
        <w:rPr>
          <w:rFonts w:eastAsia="Times New Roman"/>
          <w:sz w:val="23"/>
          <w:szCs w:val="23"/>
        </w:rPr>
        <w:t>de</w:t>
      </w:r>
      <w:r w:rsidR="005D7748">
        <w:rPr>
          <w:rFonts w:eastAsia="Times New Roman"/>
          <w:sz w:val="31"/>
          <w:szCs w:val="31"/>
          <w:vertAlign w:val="superscript"/>
        </w:rPr>
        <w:t>1</w:t>
      </w:r>
      <w:proofErr w:type="gramEnd"/>
    </w:p>
    <w:p w:rsidR="008B0D1B" w:rsidRDefault="007405BE" w:rsidP="007405BE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                                                                                                           AGUIAR, Ana Lúcia </w:t>
      </w:r>
      <w:proofErr w:type="gramStart"/>
      <w:r>
        <w:rPr>
          <w:rFonts w:eastAsia="Times New Roman"/>
          <w:sz w:val="23"/>
          <w:szCs w:val="23"/>
        </w:rPr>
        <w:t>Oliveira</w:t>
      </w:r>
      <w:r w:rsidR="005D7748">
        <w:rPr>
          <w:rFonts w:eastAsia="Times New Roman"/>
          <w:sz w:val="31"/>
          <w:szCs w:val="31"/>
          <w:vertAlign w:val="superscript"/>
        </w:rPr>
        <w:t>2</w:t>
      </w:r>
      <w:proofErr w:type="gramEnd"/>
    </w:p>
    <w:p w:rsidR="008B0D1B" w:rsidRDefault="008B0D1B">
      <w:pPr>
        <w:spacing w:line="200" w:lineRule="exact"/>
        <w:rPr>
          <w:sz w:val="24"/>
          <w:szCs w:val="24"/>
        </w:rPr>
      </w:pPr>
    </w:p>
    <w:p w:rsidR="008B0D1B" w:rsidRDefault="008B0D1B">
      <w:pPr>
        <w:spacing w:line="200" w:lineRule="exact"/>
        <w:rPr>
          <w:sz w:val="24"/>
          <w:szCs w:val="24"/>
        </w:rPr>
      </w:pPr>
    </w:p>
    <w:p w:rsidR="008B0D1B" w:rsidRDefault="008B0D1B">
      <w:pPr>
        <w:spacing w:line="200" w:lineRule="exact"/>
        <w:rPr>
          <w:sz w:val="24"/>
          <w:szCs w:val="24"/>
        </w:rPr>
      </w:pPr>
    </w:p>
    <w:p w:rsidR="008B0D1B" w:rsidRDefault="008B0D1B">
      <w:pPr>
        <w:spacing w:line="200" w:lineRule="exact"/>
        <w:rPr>
          <w:sz w:val="24"/>
          <w:szCs w:val="24"/>
        </w:rPr>
      </w:pPr>
    </w:p>
    <w:p w:rsidR="008B0D1B" w:rsidRDefault="008B0D1B">
      <w:pPr>
        <w:spacing w:line="200" w:lineRule="exact"/>
        <w:rPr>
          <w:sz w:val="24"/>
          <w:szCs w:val="24"/>
        </w:rPr>
      </w:pPr>
    </w:p>
    <w:p w:rsidR="008B0D1B" w:rsidRDefault="008B0D1B">
      <w:pPr>
        <w:spacing w:line="232" w:lineRule="exact"/>
        <w:rPr>
          <w:sz w:val="24"/>
          <w:szCs w:val="24"/>
        </w:rPr>
      </w:pPr>
    </w:p>
    <w:p w:rsidR="008B0D1B" w:rsidRDefault="005D7748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RESUMO</w:t>
      </w:r>
    </w:p>
    <w:p w:rsidR="008B0D1B" w:rsidRDefault="008B0D1B">
      <w:pPr>
        <w:spacing w:line="200" w:lineRule="exact"/>
        <w:rPr>
          <w:sz w:val="24"/>
          <w:szCs w:val="24"/>
        </w:rPr>
      </w:pPr>
    </w:p>
    <w:p w:rsidR="008B0D1B" w:rsidRDefault="008B0D1B">
      <w:pPr>
        <w:spacing w:line="223" w:lineRule="exact"/>
        <w:rPr>
          <w:sz w:val="24"/>
          <w:szCs w:val="24"/>
        </w:rPr>
      </w:pPr>
    </w:p>
    <w:p w:rsidR="008B0D1B" w:rsidRDefault="005D7748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Este artigo é parte de uma pesquisa de mestrado, em que apresentamos as narrativas das mulheres e suas histórias de vida individuais e coletivas, as aprendizagens adquiridas na militância e utilizadas em suas experiências como professoras. As contribuições dadas pelo SINTE/RN</w:t>
      </w:r>
      <w:r>
        <w:rPr>
          <w:rFonts w:eastAsia="Times New Roman"/>
          <w:sz w:val="32"/>
          <w:szCs w:val="32"/>
          <w:vertAlign w:val="superscript"/>
        </w:rPr>
        <w:t>3</w:t>
      </w:r>
      <w:r>
        <w:rPr>
          <w:rFonts w:eastAsia="Times New Roman"/>
          <w:sz w:val="24"/>
          <w:szCs w:val="24"/>
        </w:rPr>
        <w:t xml:space="preserve"> para a sua formação docente, e como essas contribuições têm refletido em seu modo de ver, viver e se perceber enquanto sujeito social. Destacamos como objetivo, analisar, a partir das vozes das professoras militantes, a relação do sindicato com a formação docente e como este se constitui espaço formativo. Utilizamos o método (Auto) biográfico, através de rodas de conversas, em que as suas histórias de vida narradas e compartilhadas nos dão uma melhor condição de percebermos de que forma o SINTE/RN tem contribuído para a formação humana da prática docente. Através de suas narrativas, procuramos compreender como a vivência nos movimentos sociais, em particular o contato com o SINTE, tem proporcionado uma formação direcionada para a aquisição de posturas verdadeiramente humanas, levando em conta o sujeito profissional e toda sua dimensão pessoal e subjetiva, enquanto identidades indissociáveis e complementares para o ser na sua totalidade. Identidades construídas a partir de sua inserção nas lutas sociais e nas possibilidades de novas alternativas para a realidade da educação no país. Possibilidades que se levantam de acordo com o jeito de ver, refletir e relacionar-se nela.</w:t>
      </w:r>
    </w:p>
    <w:p w:rsidR="008B0D1B" w:rsidRDefault="008B0D1B">
      <w:pPr>
        <w:spacing w:line="292" w:lineRule="exact"/>
        <w:rPr>
          <w:sz w:val="24"/>
          <w:szCs w:val="24"/>
        </w:rPr>
      </w:pPr>
    </w:p>
    <w:p w:rsidR="008B0D1B" w:rsidRDefault="005D7748">
      <w:pPr>
        <w:tabs>
          <w:tab w:val="left" w:pos="2660"/>
          <w:tab w:val="left" w:pos="4360"/>
          <w:tab w:val="left" w:pos="6340"/>
          <w:tab w:val="left" w:pos="7700"/>
        </w:tabs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PALAVRAS-CHAVE</w:t>
      </w:r>
      <w:r>
        <w:rPr>
          <w:rFonts w:eastAsia="Times New Roman"/>
          <w:sz w:val="24"/>
          <w:szCs w:val="24"/>
        </w:rPr>
        <w:t>: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SINDICATO;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MOVIMENTOS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SOCIAIS;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MULHERES;</w:t>
      </w:r>
    </w:p>
    <w:p w:rsidR="008B0D1B" w:rsidRDefault="005D774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FORMAÇÃO DOCENTE.</w:t>
      </w:r>
    </w:p>
    <w:p w:rsidR="008B0D1B" w:rsidRDefault="008B0D1B">
      <w:pPr>
        <w:spacing w:line="200" w:lineRule="exact"/>
        <w:rPr>
          <w:sz w:val="24"/>
          <w:szCs w:val="24"/>
        </w:rPr>
      </w:pPr>
    </w:p>
    <w:p w:rsidR="008B0D1B" w:rsidRDefault="008B0D1B">
      <w:pPr>
        <w:spacing w:line="354" w:lineRule="exact"/>
        <w:rPr>
          <w:sz w:val="24"/>
          <w:szCs w:val="24"/>
        </w:rPr>
      </w:pPr>
    </w:p>
    <w:p w:rsidR="008B0D1B" w:rsidRDefault="005D774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Nos últimos anos a concepção do mundo tem evoluído no sentido da valorização de novos</w:t>
      </w:r>
    </w:p>
    <w:p w:rsidR="008B0D1B" w:rsidRDefault="008B0D1B">
      <w:pPr>
        <w:spacing w:line="137" w:lineRule="exact"/>
        <w:rPr>
          <w:sz w:val="24"/>
          <w:szCs w:val="24"/>
        </w:rPr>
      </w:pPr>
    </w:p>
    <w:p w:rsidR="008B0D1B" w:rsidRDefault="005D774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conceitos de formação, considerando a subjetividade dos sujeitos e suas relações com o meio</w:t>
      </w:r>
    </w:p>
    <w:p w:rsidR="008B0D1B" w:rsidRDefault="008B0D1B">
      <w:pPr>
        <w:spacing w:line="151" w:lineRule="exact"/>
        <w:rPr>
          <w:sz w:val="24"/>
          <w:szCs w:val="24"/>
        </w:rPr>
      </w:pPr>
    </w:p>
    <w:p w:rsidR="008B0D1B" w:rsidRDefault="005D7748">
      <w:pPr>
        <w:spacing w:line="239" w:lineRule="auto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externo. As ciências vêm ampliando e aprofundando cada vez mais as reflexões metodológicas,</w:t>
      </w:r>
    </w:p>
    <w:p w:rsidR="008B0D1B" w:rsidRDefault="005D7748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273685</wp:posOffset>
                </wp:positionV>
                <wp:extent cx="182880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1pt,21.55pt" to="144.1pt,21.55pt" o:allowincell="f" strokecolor="#000000" strokeweight="0.72pt"/>
            </w:pict>
          </mc:Fallback>
        </mc:AlternateContent>
      </w:r>
    </w:p>
    <w:p w:rsidR="008B0D1B" w:rsidRDefault="008B0D1B">
      <w:pPr>
        <w:spacing w:line="341" w:lineRule="exact"/>
        <w:rPr>
          <w:sz w:val="24"/>
          <w:szCs w:val="24"/>
        </w:rPr>
      </w:pPr>
    </w:p>
    <w:p w:rsidR="008B0D1B" w:rsidRDefault="005D7748">
      <w:pPr>
        <w:numPr>
          <w:ilvl w:val="0"/>
          <w:numId w:val="2"/>
        </w:numPr>
        <w:tabs>
          <w:tab w:val="left" w:pos="130"/>
        </w:tabs>
        <w:spacing w:line="201" w:lineRule="auto"/>
        <w:ind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Mestra em Educação. Professora da Universidade do Estado do Rio Grande do Norte – UERN. E-mail: </w:t>
      </w:r>
      <w:hyperlink r:id="rId8">
        <w:r>
          <w:rPr>
            <w:rFonts w:eastAsia="Times New Roman"/>
            <w:color w:val="0000FF"/>
            <w:sz w:val="24"/>
            <w:szCs w:val="24"/>
            <w:u w:val="single"/>
          </w:rPr>
          <w:t>naidefernandes@hotmail.com</w:t>
        </w:r>
      </w:hyperlink>
    </w:p>
    <w:p w:rsidR="008B0D1B" w:rsidRDefault="008B0D1B">
      <w:pPr>
        <w:spacing w:line="12" w:lineRule="exact"/>
        <w:rPr>
          <w:rFonts w:eastAsia="Times New Roman"/>
          <w:sz w:val="24"/>
          <w:szCs w:val="24"/>
        </w:rPr>
      </w:pPr>
    </w:p>
    <w:p w:rsidR="008B0D1B" w:rsidRDefault="005D7748">
      <w:pPr>
        <w:numPr>
          <w:ilvl w:val="0"/>
          <w:numId w:val="2"/>
        </w:numPr>
        <w:tabs>
          <w:tab w:val="left" w:pos="168"/>
        </w:tabs>
        <w:spacing w:line="212" w:lineRule="auto"/>
        <w:ind w:firstLine="2"/>
        <w:jc w:val="both"/>
        <w:rPr>
          <w:rFonts w:eastAsia="Times New Roman"/>
          <w:color w:val="0000FF"/>
          <w:sz w:val="24"/>
          <w:szCs w:val="24"/>
          <w:u w:val="single"/>
        </w:rPr>
      </w:pPr>
      <w:r>
        <w:rPr>
          <w:rFonts w:eastAsia="Times New Roman"/>
          <w:sz w:val="24"/>
          <w:szCs w:val="24"/>
        </w:rPr>
        <w:t xml:space="preserve">Doutora em Sociologia. Professora da Universidade do Estado do Rio Grande do Norte – UERN/RN, Diretora da DAIN – Diretoria de Políticas e Ações Inclusivas. E-mail: </w:t>
      </w:r>
      <w:hyperlink r:id="rId9">
        <w:r>
          <w:rPr>
            <w:rFonts w:eastAsia="Times New Roman"/>
            <w:color w:val="0000FF"/>
            <w:sz w:val="24"/>
            <w:szCs w:val="24"/>
            <w:u w:val="single"/>
          </w:rPr>
          <w:t>oliveiraaguiarpetro@gmail.com</w:t>
        </w:r>
      </w:hyperlink>
    </w:p>
    <w:p w:rsidR="008B0D1B" w:rsidRDefault="008B0D1B">
      <w:pPr>
        <w:spacing w:line="3" w:lineRule="exact"/>
        <w:rPr>
          <w:rFonts w:eastAsia="Times New Roman"/>
          <w:color w:val="0000FF"/>
          <w:sz w:val="24"/>
          <w:szCs w:val="24"/>
          <w:u w:val="single"/>
        </w:rPr>
      </w:pPr>
    </w:p>
    <w:p w:rsidR="008B0D1B" w:rsidRDefault="005D7748">
      <w:pPr>
        <w:numPr>
          <w:ilvl w:val="0"/>
          <w:numId w:val="2"/>
        </w:numPr>
        <w:tabs>
          <w:tab w:val="left" w:pos="140"/>
        </w:tabs>
        <w:spacing w:line="180" w:lineRule="auto"/>
        <w:ind w:left="140" w:hanging="138"/>
        <w:jc w:val="both"/>
        <w:rPr>
          <w:rFonts w:eastAsia="Times New Roman"/>
          <w:sz w:val="32"/>
          <w:szCs w:val="32"/>
          <w:vertAlign w:val="superscript"/>
        </w:rPr>
      </w:pPr>
      <w:r>
        <w:rPr>
          <w:rFonts w:eastAsia="Times New Roman"/>
          <w:sz w:val="24"/>
          <w:szCs w:val="24"/>
        </w:rPr>
        <w:t>Sindicato dos Trabalhadores em Educação Pública do Rio Grande do Norte.</w:t>
      </w:r>
    </w:p>
    <w:p w:rsidR="008B0D1B" w:rsidRDefault="008B0D1B">
      <w:pPr>
        <w:sectPr w:rsidR="008B0D1B" w:rsidSect="00BF07E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0" w:h="16838"/>
          <w:pgMar w:top="901" w:right="1120" w:bottom="867" w:left="1700" w:header="0" w:footer="205" w:gutter="0"/>
          <w:pgNumType w:start="267"/>
          <w:cols w:space="720" w:equalWidth="0">
            <w:col w:w="9080"/>
          </w:cols>
          <w:titlePg/>
          <w:docGrid w:linePitch="299"/>
        </w:sectPr>
      </w:pPr>
    </w:p>
    <w:p w:rsidR="008B0D1B" w:rsidRDefault="005D774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Eixo Temático V: Educação Popular, Movimentos Sociais e Educação do Campo.</w:t>
      </w:r>
    </w:p>
    <w:p w:rsidR="008B0D1B" w:rsidRDefault="008B0D1B">
      <w:pPr>
        <w:sectPr w:rsidR="008B0D1B" w:rsidSect="00C341E7">
          <w:type w:val="continuous"/>
          <w:pgSz w:w="11900" w:h="16838"/>
          <w:pgMar w:top="901" w:right="2320" w:bottom="867" w:left="1700" w:header="0" w:footer="205" w:gutter="0"/>
          <w:cols w:space="720" w:equalWidth="0">
            <w:col w:w="7880"/>
          </w:cols>
        </w:sectPr>
      </w:pPr>
    </w:p>
    <w:p w:rsidR="008B0D1B" w:rsidRDefault="008B0D1B">
      <w:pPr>
        <w:spacing w:line="200" w:lineRule="exact"/>
        <w:rPr>
          <w:sz w:val="20"/>
          <w:szCs w:val="20"/>
        </w:rPr>
      </w:pPr>
      <w:bookmarkStart w:id="1" w:name="page2"/>
      <w:bookmarkEnd w:id="1"/>
    </w:p>
    <w:p w:rsidR="008B0D1B" w:rsidRDefault="008B0D1B">
      <w:pPr>
        <w:spacing w:line="270" w:lineRule="exact"/>
        <w:rPr>
          <w:sz w:val="20"/>
          <w:szCs w:val="20"/>
        </w:rPr>
      </w:pPr>
    </w:p>
    <w:p w:rsidR="008B0D1B" w:rsidRDefault="005D7748">
      <w:pPr>
        <w:spacing w:line="359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abrindo espaço para novas pesquisas, pois o mito dos métodos quantitativos enquanto únicos e verdadeiros foi abatido e, hoje, as pesquisas fundamentadas nas análises e interpretações do universo coletivo vivido em diversos contextos sociais, são consideradas de extrema importância para a compreensão sobre a formação profissional nos espaços (in) formais da educação. Compreendendo que a identidade do sujeito enquanto ser universalmente humano ultrapassa as aprendizagens adquiridas dentro da academia, pois esta ainda tem dado pouca abertura para as questões subjetivas, os modos de vida e as percepções de mundo dos sujeitos, as pesquisas vão percorrendo outros espaços que legitimam as questões mais complexas da vida em sociedade: o eu e os outros, o eu com os outros e nós com o todo. A profissão docente é muito maior do que a habilidade técnica da sala de aula. Para ser uma docência competente e reflexiva, que contribua para as transformações sociais, ela precisa considerar o sujeito no seu todo, enquanto profissional e ser humano na sua totalidade. Nóvoa (1995) há muito vem estudando sobre a questão da profissionalização e suas dimensões que podem e devem compreender o profissional enquanto sujeito que carrega suas histórias e suas experiências extraídas da vida em sociedade. Para ele, uma formação que se defina como processo reflexivo e transformador precisa, necessariamente, considerar que não há como dissociar o profissional do indivíduo e seu contexto identitário. Para o autor:</w:t>
      </w:r>
    </w:p>
    <w:p w:rsidR="008B0D1B" w:rsidRDefault="008B0D1B">
      <w:pPr>
        <w:spacing w:line="200" w:lineRule="exact"/>
        <w:rPr>
          <w:sz w:val="20"/>
          <w:szCs w:val="20"/>
        </w:rPr>
      </w:pPr>
    </w:p>
    <w:p w:rsidR="008B0D1B" w:rsidRDefault="008B0D1B">
      <w:pPr>
        <w:spacing w:line="233" w:lineRule="exact"/>
        <w:rPr>
          <w:sz w:val="20"/>
          <w:szCs w:val="20"/>
        </w:rPr>
      </w:pPr>
    </w:p>
    <w:p w:rsidR="008B0D1B" w:rsidRDefault="005D7748">
      <w:pPr>
        <w:spacing w:line="238" w:lineRule="auto"/>
        <w:ind w:left="228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É neste quadro que o estudo das problemáticas relativas às questões de ensino/educação/formação tende a diversificar-se e aprofundar-se, contemplando também a figura do professor, através de uma perspectiva poliédrica, multifacetada. Ultrapassam-se as visões clássicas que o situam na eficácia do seu fazer, como agente social, no espaço restrito da sala de aula, para o considerarmos de forma integrada, como homem/cidadão/profissional, em devir, inserido e em ação, na sociedade do seu tempo. (NÓVOA, 1995, p. 159)</w:t>
      </w:r>
    </w:p>
    <w:p w:rsidR="008B0D1B" w:rsidRDefault="008B0D1B">
      <w:pPr>
        <w:spacing w:line="200" w:lineRule="exact"/>
        <w:rPr>
          <w:sz w:val="20"/>
          <w:szCs w:val="20"/>
        </w:rPr>
      </w:pPr>
    </w:p>
    <w:p w:rsidR="008B0D1B" w:rsidRDefault="008B0D1B">
      <w:pPr>
        <w:spacing w:line="229" w:lineRule="exact"/>
        <w:rPr>
          <w:sz w:val="20"/>
          <w:szCs w:val="20"/>
        </w:rPr>
      </w:pPr>
    </w:p>
    <w:p w:rsidR="008B0D1B" w:rsidRDefault="005D7748">
      <w:pPr>
        <w:spacing w:line="375" w:lineRule="auto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Mais adiante o mesmo autor aponta que na construção da identidade docente está vinculada a dimensão pessoal e seu percurso de vida trilhado com outros sujeitos, nos diversos contextos e, por isso, é importante considerar e refletir sobre as diversas situações pessoais e profissionais e seus efeitos para sua formação. Segundo Nóvoa (1995, p. 161), “é neste sentido que posteriormente temos vindo a trabalhar, questionando o valor das mudanças de práticas e dos projetos pedagógicos como vias alternativas de formação, enquanto reconsideramos a metodologia de histórias de vida [...].”. Os trabalhos baseados nas histórias de vida dos/as professores/as como método de pesquisa qualitativa e como processo de formação, buscam compreender várias questões inerentes ao campo educacional, desde a escolha pela profissão e a relação da docência com as mudanças sociais. Estudos em Passeggi, Souza e Vicentini (2011)</w:t>
      </w:r>
    </w:p>
    <w:p w:rsidR="008B0D1B" w:rsidRDefault="008B0D1B">
      <w:pPr>
        <w:sectPr w:rsidR="008B0D1B" w:rsidSect="00C341E7">
          <w:pgSz w:w="11900" w:h="16838"/>
          <w:pgMar w:top="901" w:right="1120" w:bottom="1088" w:left="1700" w:header="0" w:footer="194" w:gutter="0"/>
          <w:cols w:space="720" w:equalWidth="0">
            <w:col w:w="9080"/>
          </w:cols>
        </w:sectPr>
      </w:pPr>
    </w:p>
    <w:p w:rsidR="008B0D1B" w:rsidRDefault="008B0D1B">
      <w:pPr>
        <w:spacing w:line="200" w:lineRule="exact"/>
        <w:rPr>
          <w:sz w:val="20"/>
          <w:szCs w:val="20"/>
        </w:rPr>
      </w:pPr>
      <w:bookmarkStart w:id="2" w:name="page3"/>
      <w:bookmarkEnd w:id="2"/>
    </w:p>
    <w:p w:rsidR="008B0D1B" w:rsidRDefault="008B0D1B">
      <w:pPr>
        <w:spacing w:line="270" w:lineRule="exact"/>
        <w:rPr>
          <w:sz w:val="20"/>
          <w:szCs w:val="20"/>
        </w:rPr>
      </w:pPr>
    </w:p>
    <w:p w:rsidR="008B0D1B" w:rsidRDefault="005D7748">
      <w:pPr>
        <w:spacing w:line="375" w:lineRule="auto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revelam que, a partir dos anos 2000, diversificam-se as pesquisas sobre as histórias de vida no processo de formação e profissionalização docente, trazendo novas abordagens. Nesse interim, encontramos a pesquisa (auto) biográfica como um território que favorece o diálogo entre o/a pesquisador/as e os sujeitos, valorizando seus saberes e suas experiências pessoais. Pois, compreendemos que conhecer a vida do/a outro/a é um modo de formação e (auto) formação, e para esse processo é preciso um retorno reflexivo sobre a sua trajetória pessoal para, a partir dele, se efetuar a ação-formação. Este artigo traz a vivência das mulheres professoras no sindicato, o seu engajamento nas lutas sociais e as contribuições deste para sua formação humana e profissional. Pois, de acordo com Passeggi, Souza e Vicentini, “assim, a escrita de relatos autobiográficos dá aos indivíduos a possibilidade de articular, por meio das narrativas que produzem sobre si, as “experiências referências” pelas quais passam, dotando a própria trajetória profissional de sentido.” (PASSEGGI, SOUZA e VICENTINI, 2011, p. 378). Utilizamos das narrativas das mulheres professoras e militantes, destacando, sobretudo, as questões referentes à formação no sentido de compreender como se dá esse processo no interior do sindicato e de como elas expressam dentro da sala de aula, contribuindo para a consciência crítica e reflexiva de seus/as alunos/as. Josso nos reforça essa dimensão de pensamento quando diz que “[...] o ato de escrever uma narrativa de vida, centrada na formação, constitui um espaço de reflexão e de conceitualização que pode existir por si mesmo.” (JOSSO, 2010, p. 202). Em seus estudos, Freire (1996) nos mostra que é nos espaços coletivos que a solidariedade e o verdadeiro espírito de humanidade se revelam. Porque é através da organização popular que poderemos construir uma sociedade menos espinhosa em que podemos atuar conforme aquilo que somos, pensamos e agimos. Para ele “a solidariedade social e política de que precisamos para construir a sociedade menos feia e menos arestosa, em que podemos ser mais nós mesmos, tem na formação democrática uma prática de real importância” (FREIRE, 1996, p. 42). Mais adiante, ao discutir ainda sobre o processo de formação desenvolvido a partir da vivência nos espaços coletivos, o mesmo autor considera que a docência não pode jamais estar alheia ao olhar crítico sobre a realidade e nem desconsiderar o sujeito e sua subjetividade. Narrativas de três mulheres professoras que poderiam, assim como tantas outras profissionais da educação, estar em suas vidinhas acomodadas, sem o desgaste do sol lhes queimando a pele exposta nas ruas, as vozes roucas gastas em gritos de protestos, o olhar furioso e reprovador do poder público. Mas, elas enfrentam as adversidades diárias que carregam ao longo da vida por acreditarem que somente a organização popular e a luta coletiva são capazes de promover as transformações necessárias para o bem comum. Compreendem, ainda, que não se pode aquietar</w:t>
      </w:r>
    </w:p>
    <w:p w:rsidR="008B0D1B" w:rsidRDefault="008B0D1B">
      <w:pPr>
        <w:sectPr w:rsidR="008B0D1B" w:rsidSect="00C341E7">
          <w:pgSz w:w="11900" w:h="16838"/>
          <w:pgMar w:top="901" w:right="1120" w:bottom="1060" w:left="1700" w:header="0" w:footer="201" w:gutter="0"/>
          <w:cols w:space="720" w:equalWidth="0">
            <w:col w:w="9080"/>
          </w:cols>
        </w:sectPr>
      </w:pPr>
    </w:p>
    <w:p w:rsidR="008B0D1B" w:rsidRDefault="008B0D1B">
      <w:pPr>
        <w:spacing w:line="200" w:lineRule="exact"/>
        <w:rPr>
          <w:sz w:val="20"/>
          <w:szCs w:val="20"/>
        </w:rPr>
      </w:pPr>
      <w:bookmarkStart w:id="3" w:name="page4"/>
      <w:bookmarkEnd w:id="3"/>
    </w:p>
    <w:p w:rsidR="008B0D1B" w:rsidRDefault="008B0D1B">
      <w:pPr>
        <w:spacing w:line="270" w:lineRule="exact"/>
        <w:rPr>
          <w:sz w:val="20"/>
          <w:szCs w:val="20"/>
        </w:rPr>
      </w:pPr>
    </w:p>
    <w:p w:rsidR="008B0D1B" w:rsidRDefault="005D7748">
      <w:pPr>
        <w:spacing w:line="354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diante das injustiças e que a docência tem um papel fundamental de intervenção na sociedade, no sentido de provocar reações e questionamentos para a reconstrução de novos caminhos que apontem para uma vida humanamente feliz.</w:t>
      </w:r>
    </w:p>
    <w:p w:rsidR="008B0D1B" w:rsidRDefault="008B0D1B">
      <w:pPr>
        <w:spacing w:line="200" w:lineRule="exact"/>
        <w:rPr>
          <w:sz w:val="20"/>
          <w:szCs w:val="20"/>
        </w:rPr>
      </w:pPr>
    </w:p>
    <w:p w:rsidR="008B0D1B" w:rsidRDefault="008B0D1B">
      <w:pPr>
        <w:spacing w:line="200" w:lineRule="exact"/>
        <w:rPr>
          <w:sz w:val="20"/>
          <w:szCs w:val="20"/>
        </w:rPr>
      </w:pPr>
    </w:p>
    <w:p w:rsidR="008B0D1B" w:rsidRDefault="008B0D1B">
      <w:pPr>
        <w:spacing w:line="200" w:lineRule="exact"/>
        <w:rPr>
          <w:sz w:val="20"/>
          <w:szCs w:val="20"/>
        </w:rPr>
      </w:pPr>
    </w:p>
    <w:p w:rsidR="008B0D1B" w:rsidRDefault="008B0D1B">
      <w:pPr>
        <w:spacing w:line="243" w:lineRule="exact"/>
        <w:rPr>
          <w:sz w:val="20"/>
          <w:szCs w:val="20"/>
        </w:rPr>
      </w:pPr>
    </w:p>
    <w:p w:rsidR="008B0D1B" w:rsidRDefault="005D7748">
      <w:pPr>
        <w:ind w:left="36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REFERÊNCIAS</w:t>
      </w:r>
    </w:p>
    <w:p w:rsidR="008B0D1B" w:rsidRDefault="008B0D1B">
      <w:pPr>
        <w:spacing w:line="200" w:lineRule="exact"/>
        <w:rPr>
          <w:sz w:val="20"/>
          <w:szCs w:val="20"/>
        </w:rPr>
      </w:pPr>
    </w:p>
    <w:p w:rsidR="008B0D1B" w:rsidRDefault="008B0D1B">
      <w:pPr>
        <w:spacing w:line="218" w:lineRule="exact"/>
        <w:rPr>
          <w:sz w:val="20"/>
          <w:szCs w:val="20"/>
        </w:rPr>
      </w:pPr>
    </w:p>
    <w:p w:rsidR="008B0D1B" w:rsidRDefault="005D7748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ALMEIDA, Jane Soares de. </w:t>
      </w:r>
      <w:r>
        <w:rPr>
          <w:rFonts w:eastAsia="Times New Roman"/>
          <w:b/>
          <w:bCs/>
          <w:sz w:val="24"/>
          <w:szCs w:val="24"/>
        </w:rPr>
        <w:t>Mulher e Educação: a Paixão pelo Possível</w:t>
      </w:r>
      <w:r>
        <w:rPr>
          <w:rFonts w:eastAsia="Times New Roman"/>
          <w:sz w:val="24"/>
          <w:szCs w:val="24"/>
        </w:rPr>
        <w:t>. São Paulo: Fundação Editora da UNESP, 1998.</w:t>
      </w:r>
    </w:p>
    <w:p w:rsidR="008B0D1B" w:rsidRDefault="008B0D1B">
      <w:pPr>
        <w:spacing w:line="200" w:lineRule="exact"/>
        <w:rPr>
          <w:sz w:val="20"/>
          <w:szCs w:val="20"/>
        </w:rPr>
      </w:pPr>
    </w:p>
    <w:p w:rsidR="008B0D1B" w:rsidRDefault="008B0D1B">
      <w:pPr>
        <w:spacing w:line="354" w:lineRule="exact"/>
        <w:rPr>
          <w:sz w:val="20"/>
          <w:szCs w:val="20"/>
        </w:rPr>
      </w:pPr>
    </w:p>
    <w:p w:rsidR="008B0D1B" w:rsidRDefault="005D774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FREIRE, Paulo. </w:t>
      </w:r>
      <w:r>
        <w:rPr>
          <w:rFonts w:eastAsia="Times New Roman"/>
          <w:b/>
          <w:bCs/>
          <w:sz w:val="24"/>
          <w:szCs w:val="24"/>
        </w:rPr>
        <w:t>Educação e Mudança</w:t>
      </w:r>
      <w:r>
        <w:rPr>
          <w:rFonts w:eastAsia="Times New Roman"/>
          <w:sz w:val="24"/>
          <w:szCs w:val="24"/>
        </w:rPr>
        <w:t>. Rio de Janeiro: Paz e Terra, 1979.</w:t>
      </w:r>
    </w:p>
    <w:p w:rsidR="008B0D1B" w:rsidRDefault="008B0D1B">
      <w:pPr>
        <w:spacing w:line="200" w:lineRule="exact"/>
        <w:rPr>
          <w:sz w:val="20"/>
          <w:szCs w:val="20"/>
        </w:rPr>
      </w:pPr>
    </w:p>
    <w:p w:rsidR="008B0D1B" w:rsidRDefault="008B0D1B">
      <w:pPr>
        <w:spacing w:line="352" w:lineRule="exact"/>
        <w:rPr>
          <w:sz w:val="20"/>
          <w:szCs w:val="20"/>
        </w:rPr>
      </w:pPr>
    </w:p>
    <w:p w:rsidR="008B0D1B" w:rsidRDefault="005D7748">
      <w:pPr>
        <w:spacing w:line="239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____________. </w:t>
      </w:r>
      <w:r>
        <w:rPr>
          <w:rFonts w:eastAsia="Times New Roman"/>
          <w:b/>
          <w:bCs/>
          <w:sz w:val="24"/>
          <w:szCs w:val="24"/>
        </w:rPr>
        <w:t>Pedagogia do Oprimido</w:t>
      </w:r>
      <w:r>
        <w:rPr>
          <w:rFonts w:eastAsia="Times New Roman"/>
          <w:sz w:val="24"/>
          <w:szCs w:val="24"/>
        </w:rPr>
        <w:t>. Rio de Janeiro: Paz e Terra, 1987.</w:t>
      </w:r>
    </w:p>
    <w:p w:rsidR="008B0D1B" w:rsidRDefault="008B0D1B">
      <w:pPr>
        <w:spacing w:line="200" w:lineRule="exact"/>
        <w:rPr>
          <w:sz w:val="20"/>
          <w:szCs w:val="20"/>
        </w:rPr>
      </w:pPr>
    </w:p>
    <w:p w:rsidR="008B0D1B" w:rsidRDefault="008B0D1B">
      <w:pPr>
        <w:spacing w:line="365" w:lineRule="exact"/>
        <w:rPr>
          <w:sz w:val="20"/>
          <w:szCs w:val="20"/>
        </w:rPr>
      </w:pPr>
    </w:p>
    <w:p w:rsidR="008B0D1B" w:rsidRDefault="005D7748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____________. </w:t>
      </w:r>
      <w:r>
        <w:rPr>
          <w:rFonts w:eastAsia="Times New Roman"/>
          <w:b/>
          <w:bCs/>
          <w:sz w:val="24"/>
          <w:szCs w:val="24"/>
        </w:rPr>
        <w:t>Pedagogia da Autonomia. Saberes necessários à prática educativa</w:t>
      </w:r>
      <w:r>
        <w:rPr>
          <w:rFonts w:eastAsia="Times New Roman"/>
          <w:sz w:val="24"/>
          <w:szCs w:val="24"/>
        </w:rPr>
        <w:t>. São Paulo: Paz e Terra, 1996.</w:t>
      </w:r>
    </w:p>
    <w:p w:rsidR="008B0D1B" w:rsidRDefault="008B0D1B">
      <w:pPr>
        <w:spacing w:line="200" w:lineRule="exact"/>
        <w:rPr>
          <w:sz w:val="20"/>
          <w:szCs w:val="20"/>
        </w:rPr>
      </w:pPr>
    </w:p>
    <w:p w:rsidR="008B0D1B" w:rsidRDefault="008B0D1B">
      <w:pPr>
        <w:spacing w:line="354" w:lineRule="exact"/>
        <w:rPr>
          <w:sz w:val="20"/>
          <w:szCs w:val="20"/>
        </w:rPr>
      </w:pPr>
    </w:p>
    <w:p w:rsidR="008B0D1B" w:rsidRDefault="005D774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_____________. </w:t>
      </w:r>
      <w:r>
        <w:rPr>
          <w:rFonts w:eastAsia="Times New Roman"/>
          <w:b/>
          <w:bCs/>
          <w:sz w:val="24"/>
          <w:szCs w:val="24"/>
        </w:rPr>
        <w:t>Educação como prática da liberdade</w:t>
      </w:r>
      <w:r>
        <w:rPr>
          <w:rFonts w:eastAsia="Times New Roman"/>
          <w:sz w:val="24"/>
          <w:szCs w:val="24"/>
        </w:rPr>
        <w:t>. Rio de Janeiro: Paz e Terra, 2013.</w:t>
      </w:r>
    </w:p>
    <w:p w:rsidR="008B0D1B" w:rsidRDefault="008B0D1B">
      <w:pPr>
        <w:spacing w:line="200" w:lineRule="exact"/>
        <w:rPr>
          <w:sz w:val="20"/>
          <w:szCs w:val="20"/>
        </w:rPr>
      </w:pPr>
    </w:p>
    <w:p w:rsidR="008B0D1B" w:rsidRDefault="008B0D1B">
      <w:pPr>
        <w:spacing w:line="352" w:lineRule="exact"/>
        <w:rPr>
          <w:sz w:val="20"/>
          <w:szCs w:val="20"/>
        </w:rPr>
      </w:pPr>
    </w:p>
    <w:p w:rsidR="008B0D1B" w:rsidRDefault="005D774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GOHN, Maria da Glória. </w:t>
      </w:r>
      <w:r>
        <w:rPr>
          <w:rFonts w:eastAsia="Times New Roman"/>
          <w:b/>
          <w:bCs/>
          <w:sz w:val="24"/>
          <w:szCs w:val="24"/>
        </w:rPr>
        <w:t>Movimentos Sociais e Educação</w:t>
      </w:r>
      <w:r>
        <w:rPr>
          <w:rFonts w:eastAsia="Times New Roman"/>
          <w:sz w:val="24"/>
          <w:szCs w:val="24"/>
        </w:rPr>
        <w:t>. São Paulo: Cortez, 2012.</w:t>
      </w:r>
    </w:p>
    <w:p w:rsidR="008B0D1B" w:rsidRDefault="008B0D1B">
      <w:pPr>
        <w:spacing w:line="200" w:lineRule="exact"/>
        <w:rPr>
          <w:sz w:val="20"/>
          <w:szCs w:val="20"/>
        </w:rPr>
      </w:pPr>
    </w:p>
    <w:p w:rsidR="008B0D1B" w:rsidRDefault="008B0D1B">
      <w:pPr>
        <w:spacing w:line="364" w:lineRule="exact"/>
        <w:rPr>
          <w:sz w:val="20"/>
          <w:szCs w:val="20"/>
        </w:rPr>
      </w:pPr>
    </w:p>
    <w:p w:rsidR="008B0D1B" w:rsidRDefault="005D7748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JOSSO, Marie-Christine. </w:t>
      </w:r>
      <w:r>
        <w:rPr>
          <w:rFonts w:eastAsia="Times New Roman"/>
          <w:b/>
          <w:bCs/>
          <w:sz w:val="24"/>
          <w:szCs w:val="24"/>
        </w:rPr>
        <w:t>Experiências de vida e formação</w:t>
      </w:r>
      <w:r>
        <w:rPr>
          <w:rFonts w:eastAsia="Times New Roman"/>
          <w:sz w:val="24"/>
          <w:szCs w:val="24"/>
        </w:rPr>
        <w:t>. Natal: EDUFRN; São Paulo: Paulus, 2010.</w:t>
      </w:r>
    </w:p>
    <w:p w:rsidR="008B0D1B" w:rsidRDefault="008B0D1B">
      <w:pPr>
        <w:spacing w:line="200" w:lineRule="exact"/>
        <w:rPr>
          <w:sz w:val="20"/>
          <w:szCs w:val="20"/>
        </w:rPr>
      </w:pPr>
    </w:p>
    <w:p w:rsidR="008B0D1B" w:rsidRDefault="008B0D1B">
      <w:pPr>
        <w:spacing w:line="354" w:lineRule="exact"/>
        <w:rPr>
          <w:sz w:val="20"/>
          <w:szCs w:val="20"/>
        </w:rPr>
      </w:pPr>
    </w:p>
    <w:p w:rsidR="008B0D1B" w:rsidRDefault="005D774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NÓVOA, Antonio. </w:t>
      </w:r>
      <w:r>
        <w:rPr>
          <w:rFonts w:eastAsia="Times New Roman"/>
          <w:b/>
          <w:bCs/>
          <w:sz w:val="24"/>
          <w:szCs w:val="24"/>
        </w:rPr>
        <w:t>Vidas de Professores</w:t>
      </w:r>
      <w:r>
        <w:rPr>
          <w:rFonts w:eastAsia="Times New Roman"/>
          <w:sz w:val="24"/>
          <w:szCs w:val="24"/>
        </w:rPr>
        <w:t>. Porto: Editora Porto, 1992.</w:t>
      </w:r>
    </w:p>
    <w:p w:rsidR="008B0D1B" w:rsidRDefault="008B0D1B">
      <w:pPr>
        <w:spacing w:line="200" w:lineRule="exact"/>
        <w:rPr>
          <w:sz w:val="20"/>
          <w:szCs w:val="20"/>
        </w:rPr>
      </w:pPr>
    </w:p>
    <w:p w:rsidR="008B0D1B" w:rsidRDefault="008B0D1B">
      <w:pPr>
        <w:spacing w:line="352" w:lineRule="exact"/>
        <w:rPr>
          <w:sz w:val="20"/>
          <w:szCs w:val="20"/>
        </w:rPr>
      </w:pPr>
    </w:p>
    <w:p w:rsidR="008B0D1B" w:rsidRDefault="005D774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_______________. </w:t>
      </w:r>
      <w:r>
        <w:rPr>
          <w:rFonts w:eastAsia="Times New Roman"/>
          <w:b/>
          <w:bCs/>
          <w:sz w:val="24"/>
          <w:szCs w:val="24"/>
        </w:rPr>
        <w:t>Profissão Professor</w:t>
      </w:r>
      <w:r>
        <w:rPr>
          <w:rFonts w:eastAsia="Times New Roman"/>
          <w:sz w:val="24"/>
          <w:szCs w:val="24"/>
        </w:rPr>
        <w:t>. Portugal: Porto Editora Ltda, 1995.</w:t>
      </w:r>
    </w:p>
    <w:p w:rsidR="008B0D1B" w:rsidRDefault="008B0D1B">
      <w:pPr>
        <w:spacing w:line="200" w:lineRule="exact"/>
        <w:rPr>
          <w:sz w:val="20"/>
          <w:szCs w:val="20"/>
        </w:rPr>
      </w:pPr>
    </w:p>
    <w:p w:rsidR="008B0D1B" w:rsidRDefault="008B0D1B">
      <w:pPr>
        <w:spacing w:line="353" w:lineRule="exact"/>
        <w:rPr>
          <w:sz w:val="20"/>
          <w:szCs w:val="20"/>
        </w:rPr>
      </w:pPr>
    </w:p>
    <w:p w:rsidR="008B0D1B" w:rsidRDefault="005D774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PASSEGGI, Maria da Conceição.; SOUZA, Eliseu Clementino de.; VICENTINI, Paula Perin.</w:t>
      </w:r>
    </w:p>
    <w:p w:rsidR="008B0D1B" w:rsidRDefault="008B0D1B">
      <w:pPr>
        <w:spacing w:line="5" w:lineRule="exact"/>
        <w:rPr>
          <w:sz w:val="20"/>
          <w:szCs w:val="20"/>
        </w:rPr>
      </w:pPr>
    </w:p>
    <w:p w:rsidR="008B0D1B" w:rsidRDefault="005D7748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Entre a vida e a formação: pesquisa (auto) Biográfica, Docência e Profissionalização.</w:t>
      </w:r>
    </w:p>
    <w:p w:rsidR="008B0D1B" w:rsidRDefault="005D7748">
      <w:pPr>
        <w:spacing w:line="235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Educação em Revista: Belo Horizonte, 2011.</w:t>
      </w:r>
    </w:p>
    <w:sectPr w:rsidR="008B0D1B" w:rsidSect="00C341E7">
      <w:pgSz w:w="11900" w:h="16838"/>
      <w:pgMar w:top="901" w:right="1120" w:bottom="1440" w:left="1700" w:header="0" w:footer="325" w:gutter="0"/>
      <w:cols w:space="720" w:equalWidth="0">
        <w:col w:w="908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F19" w:rsidRDefault="00542F19" w:rsidP="00117778">
      <w:r>
        <w:separator/>
      </w:r>
    </w:p>
  </w:endnote>
  <w:endnote w:type="continuationSeparator" w:id="0">
    <w:p w:rsidR="00542F19" w:rsidRDefault="00542F19" w:rsidP="00117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1E7" w:rsidRDefault="00C341E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778" w:rsidRPr="002070EB" w:rsidRDefault="00117778" w:rsidP="00117778">
    <w:pPr>
      <w:pStyle w:val="Rodap"/>
      <w:jc w:val="center"/>
      <w:rPr>
        <w:sz w:val="20"/>
        <w:szCs w:val="20"/>
      </w:rPr>
    </w:pPr>
    <w:r w:rsidRPr="002070EB">
      <w:rPr>
        <w:b/>
        <w:sz w:val="20"/>
        <w:szCs w:val="20"/>
      </w:rPr>
      <w:t xml:space="preserve">                               Revista </w:t>
    </w:r>
    <w:proofErr w:type="spellStart"/>
    <w:r w:rsidRPr="002070EB">
      <w:rPr>
        <w:b/>
        <w:sz w:val="20"/>
        <w:szCs w:val="20"/>
      </w:rPr>
      <w:t>Includere</w:t>
    </w:r>
    <w:proofErr w:type="spellEnd"/>
    <w:r w:rsidRPr="002070EB">
      <w:rPr>
        <w:sz w:val="20"/>
        <w:szCs w:val="20"/>
      </w:rPr>
      <w:t xml:space="preserve">, Mossoró, v. 2, n. 2, p. </w:t>
    </w:r>
    <w:r w:rsidRPr="002070EB">
      <w:rPr>
        <w:sz w:val="20"/>
        <w:szCs w:val="20"/>
      </w:rPr>
      <w:fldChar w:fldCharType="begin"/>
    </w:r>
    <w:r w:rsidRPr="002070EB">
      <w:rPr>
        <w:sz w:val="20"/>
        <w:szCs w:val="20"/>
      </w:rPr>
      <w:instrText>PAGE</w:instrText>
    </w:r>
    <w:r w:rsidRPr="002070EB">
      <w:rPr>
        <w:sz w:val="20"/>
        <w:szCs w:val="20"/>
      </w:rPr>
      <w:fldChar w:fldCharType="separate"/>
    </w:r>
    <w:r w:rsidR="00BF07E2">
      <w:rPr>
        <w:noProof/>
        <w:sz w:val="20"/>
        <w:szCs w:val="20"/>
      </w:rPr>
      <w:t>268</w:t>
    </w:r>
    <w:r w:rsidRPr="002070EB">
      <w:rPr>
        <w:sz w:val="20"/>
        <w:szCs w:val="20"/>
      </w:rPr>
      <w:fldChar w:fldCharType="end"/>
    </w:r>
    <w:r w:rsidR="00BF07E2">
      <w:rPr>
        <w:sz w:val="20"/>
        <w:szCs w:val="20"/>
      </w:rPr>
      <w:t>- 270</w:t>
    </w:r>
    <w:bookmarkStart w:id="0" w:name="_GoBack"/>
    <w:bookmarkEnd w:id="0"/>
    <w:r w:rsidRPr="002070EB">
      <w:rPr>
        <w:sz w:val="20"/>
        <w:szCs w:val="20"/>
      </w:rPr>
      <w:t xml:space="preserve">, Ed. 1, 2016 </w:t>
    </w:r>
    <w:r w:rsidRPr="002070EB">
      <w:rPr>
        <w:sz w:val="20"/>
        <w:szCs w:val="20"/>
      </w:rPr>
      <w:tab/>
      <w:t xml:space="preserve">     </w:t>
    </w:r>
    <w:r w:rsidRPr="002070EB">
      <w:rPr>
        <w:sz w:val="20"/>
        <w:szCs w:val="20"/>
      </w:rPr>
      <w:fldChar w:fldCharType="begin"/>
    </w:r>
    <w:r w:rsidRPr="002070EB">
      <w:rPr>
        <w:sz w:val="20"/>
        <w:szCs w:val="20"/>
      </w:rPr>
      <w:instrText>PAGE   \* MERGEFORMAT</w:instrText>
    </w:r>
    <w:r w:rsidRPr="002070EB">
      <w:rPr>
        <w:sz w:val="20"/>
        <w:szCs w:val="20"/>
      </w:rPr>
      <w:fldChar w:fldCharType="separate"/>
    </w:r>
    <w:r w:rsidR="00BF07E2">
      <w:rPr>
        <w:noProof/>
        <w:sz w:val="20"/>
        <w:szCs w:val="20"/>
      </w:rPr>
      <w:t>268</w:t>
    </w:r>
    <w:r w:rsidRPr="002070EB">
      <w:rPr>
        <w:sz w:val="20"/>
        <w:szCs w:val="20"/>
      </w:rPr>
      <w:fldChar w:fldCharType="end"/>
    </w:r>
  </w:p>
  <w:p w:rsidR="00117778" w:rsidRDefault="00117778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778" w:rsidRPr="002070EB" w:rsidRDefault="00117778" w:rsidP="00117778">
    <w:pPr>
      <w:pStyle w:val="Rodap"/>
      <w:jc w:val="center"/>
      <w:rPr>
        <w:sz w:val="20"/>
        <w:szCs w:val="20"/>
      </w:rPr>
    </w:pPr>
    <w:r w:rsidRPr="002070EB">
      <w:rPr>
        <w:b/>
        <w:sz w:val="20"/>
        <w:szCs w:val="20"/>
      </w:rPr>
      <w:t xml:space="preserve">                               Revista </w:t>
    </w:r>
    <w:proofErr w:type="spellStart"/>
    <w:r w:rsidRPr="002070EB">
      <w:rPr>
        <w:b/>
        <w:sz w:val="20"/>
        <w:szCs w:val="20"/>
      </w:rPr>
      <w:t>Includere</w:t>
    </w:r>
    <w:proofErr w:type="spellEnd"/>
    <w:r w:rsidRPr="002070EB">
      <w:rPr>
        <w:sz w:val="20"/>
        <w:szCs w:val="20"/>
      </w:rPr>
      <w:t xml:space="preserve">, Mossoró, v. 2, n. 2, p. </w:t>
    </w:r>
    <w:r w:rsidRPr="002070EB">
      <w:rPr>
        <w:sz w:val="20"/>
        <w:szCs w:val="20"/>
      </w:rPr>
      <w:fldChar w:fldCharType="begin"/>
    </w:r>
    <w:r w:rsidRPr="002070EB">
      <w:rPr>
        <w:sz w:val="20"/>
        <w:szCs w:val="20"/>
      </w:rPr>
      <w:instrText>PAGE</w:instrText>
    </w:r>
    <w:r w:rsidRPr="002070EB">
      <w:rPr>
        <w:sz w:val="20"/>
        <w:szCs w:val="20"/>
      </w:rPr>
      <w:fldChar w:fldCharType="separate"/>
    </w:r>
    <w:r w:rsidR="00BF07E2">
      <w:rPr>
        <w:noProof/>
        <w:sz w:val="20"/>
        <w:szCs w:val="20"/>
      </w:rPr>
      <w:t>267</w:t>
    </w:r>
    <w:r w:rsidRPr="002070EB">
      <w:rPr>
        <w:sz w:val="20"/>
        <w:szCs w:val="20"/>
      </w:rPr>
      <w:fldChar w:fldCharType="end"/>
    </w:r>
    <w:r w:rsidR="00BF07E2">
      <w:rPr>
        <w:sz w:val="20"/>
        <w:szCs w:val="20"/>
      </w:rPr>
      <w:t>- 270</w:t>
    </w:r>
    <w:r w:rsidRPr="002070EB">
      <w:rPr>
        <w:sz w:val="20"/>
        <w:szCs w:val="20"/>
      </w:rPr>
      <w:t xml:space="preserve">, Ed. 1, 2016 </w:t>
    </w:r>
    <w:r w:rsidRPr="002070EB">
      <w:rPr>
        <w:sz w:val="20"/>
        <w:szCs w:val="20"/>
      </w:rPr>
      <w:tab/>
      <w:t xml:space="preserve">     </w:t>
    </w:r>
    <w:r w:rsidRPr="002070EB">
      <w:rPr>
        <w:sz w:val="20"/>
        <w:szCs w:val="20"/>
      </w:rPr>
      <w:fldChar w:fldCharType="begin"/>
    </w:r>
    <w:r w:rsidRPr="002070EB">
      <w:rPr>
        <w:sz w:val="20"/>
        <w:szCs w:val="20"/>
      </w:rPr>
      <w:instrText>PAGE   \* MERGEFORMAT</w:instrText>
    </w:r>
    <w:r w:rsidRPr="002070EB">
      <w:rPr>
        <w:sz w:val="20"/>
        <w:szCs w:val="20"/>
      </w:rPr>
      <w:fldChar w:fldCharType="separate"/>
    </w:r>
    <w:r w:rsidR="00BF07E2">
      <w:rPr>
        <w:noProof/>
        <w:sz w:val="20"/>
        <w:szCs w:val="20"/>
      </w:rPr>
      <w:t>267</w:t>
    </w:r>
    <w:r w:rsidRPr="002070EB">
      <w:rPr>
        <w:sz w:val="20"/>
        <w:szCs w:val="20"/>
      </w:rPr>
      <w:fldChar w:fldCharType="end"/>
    </w:r>
  </w:p>
  <w:p w:rsidR="00117778" w:rsidRDefault="0011777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F19" w:rsidRDefault="00542F19" w:rsidP="00117778">
      <w:r>
        <w:separator/>
      </w:r>
    </w:p>
  </w:footnote>
  <w:footnote w:type="continuationSeparator" w:id="0">
    <w:p w:rsidR="00542F19" w:rsidRDefault="00542F19" w:rsidP="001177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1E7" w:rsidRDefault="00C341E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778" w:rsidRDefault="00117778" w:rsidP="00117778">
    <w:pPr>
      <w:ind w:left="800"/>
      <w:rPr>
        <w:rFonts w:eastAsia="Times New Roman"/>
        <w:b/>
        <w:bCs/>
        <w:sz w:val="24"/>
        <w:szCs w:val="24"/>
      </w:rPr>
    </w:pPr>
  </w:p>
  <w:p w:rsidR="00117778" w:rsidRDefault="00117778" w:rsidP="00117778">
    <w:pPr>
      <w:ind w:left="800"/>
      <w:jc w:val="center"/>
      <w:rPr>
        <w:rFonts w:eastAsia="Times New Roman"/>
        <w:bCs/>
        <w:sz w:val="16"/>
        <w:szCs w:val="16"/>
      </w:rPr>
    </w:pPr>
    <w:r w:rsidRPr="00117778">
      <w:rPr>
        <w:rFonts w:eastAsia="Times New Roman"/>
        <w:bCs/>
        <w:sz w:val="16"/>
        <w:szCs w:val="16"/>
      </w:rPr>
      <w:t>BANDEIRAS EM PUNHO: AS MULHERES NA LUTA SINDICAL E A</w:t>
    </w:r>
    <w:r>
      <w:rPr>
        <w:rFonts w:eastAsia="Times New Roman"/>
        <w:bCs/>
        <w:sz w:val="16"/>
        <w:szCs w:val="16"/>
      </w:rPr>
      <w:t xml:space="preserve"> </w:t>
    </w:r>
    <w:r w:rsidRPr="00117778">
      <w:rPr>
        <w:rFonts w:eastAsia="Times New Roman"/>
        <w:bCs/>
        <w:sz w:val="16"/>
        <w:szCs w:val="16"/>
      </w:rPr>
      <w:t>CONTRIBUIÇÃO DO SINDICATO PARA A FORMAÇÃO HUMANA E</w:t>
    </w:r>
    <w:r>
      <w:rPr>
        <w:rFonts w:eastAsia="Times New Roman"/>
        <w:bCs/>
        <w:sz w:val="16"/>
        <w:szCs w:val="16"/>
      </w:rPr>
      <w:t xml:space="preserve"> </w:t>
    </w:r>
    <w:r w:rsidRPr="00117778">
      <w:rPr>
        <w:rFonts w:eastAsia="Times New Roman"/>
        <w:bCs/>
        <w:sz w:val="16"/>
        <w:szCs w:val="16"/>
      </w:rPr>
      <w:t>PROFISSIONAL</w:t>
    </w:r>
  </w:p>
  <w:p w:rsidR="00117778" w:rsidRDefault="00117778" w:rsidP="00117778">
    <w:pPr>
      <w:ind w:left="800"/>
      <w:jc w:val="center"/>
      <w:rPr>
        <w:rFonts w:eastAsia="Times New Roman"/>
        <w:bCs/>
        <w:sz w:val="16"/>
        <w:szCs w:val="16"/>
      </w:rPr>
    </w:pPr>
  </w:p>
  <w:p w:rsidR="00117778" w:rsidRPr="00117778" w:rsidRDefault="00117778" w:rsidP="00117778">
    <w:pPr>
      <w:ind w:left="800"/>
      <w:jc w:val="center"/>
      <w:rPr>
        <w:sz w:val="16"/>
        <w:szCs w:val="16"/>
      </w:rPr>
    </w:pPr>
    <w:r>
      <w:rPr>
        <w:rFonts w:eastAsia="Times New Roman"/>
        <w:bCs/>
        <w:sz w:val="16"/>
        <w:szCs w:val="16"/>
      </w:rPr>
      <w:t>M. DA CONCEICAO FERNANDES DE FRANÇA, A. L. OLIVEIRA AGUIAR.</w:t>
    </w:r>
  </w:p>
  <w:p w:rsidR="00117778" w:rsidRDefault="00117778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778" w:rsidRDefault="00117778" w:rsidP="00117778">
    <w:pPr>
      <w:pStyle w:val="Cabealho"/>
      <w:pBdr>
        <w:bottom w:val="single" w:sz="12" w:space="1" w:color="auto"/>
      </w:pBdr>
      <w:tabs>
        <w:tab w:val="clear" w:pos="8504"/>
        <w:tab w:val="left" w:pos="7088"/>
      </w:tabs>
      <w:rPr>
        <w:sz w:val="20"/>
        <w:szCs w:val="20"/>
      </w:rPr>
    </w:pPr>
  </w:p>
  <w:p w:rsidR="00117778" w:rsidRDefault="00117778" w:rsidP="00117778">
    <w:pPr>
      <w:pStyle w:val="Cabealho"/>
      <w:pBdr>
        <w:bottom w:val="single" w:sz="12" w:space="1" w:color="auto"/>
      </w:pBdr>
      <w:tabs>
        <w:tab w:val="clear" w:pos="8504"/>
        <w:tab w:val="left" w:pos="7088"/>
      </w:tabs>
      <w:rPr>
        <w:sz w:val="20"/>
        <w:szCs w:val="20"/>
      </w:rPr>
    </w:pPr>
  </w:p>
  <w:p w:rsidR="00117778" w:rsidRPr="002070EB" w:rsidRDefault="00117778" w:rsidP="00117778">
    <w:pPr>
      <w:pStyle w:val="Cabealho"/>
      <w:pBdr>
        <w:bottom w:val="single" w:sz="12" w:space="1" w:color="auto"/>
      </w:pBdr>
      <w:tabs>
        <w:tab w:val="clear" w:pos="8504"/>
        <w:tab w:val="left" w:pos="7088"/>
      </w:tabs>
      <w:rPr>
        <w:sz w:val="20"/>
        <w:szCs w:val="20"/>
      </w:rPr>
    </w:pPr>
    <w:r w:rsidRPr="002070EB">
      <w:rPr>
        <w:sz w:val="20"/>
        <w:szCs w:val="20"/>
      </w:rPr>
      <w:t xml:space="preserve">Universidade Federal Rural do Semi-Árido                                                                                                     Coordenação Geral de Ação Afirmativa, Diversidade e Inclusão Social               </w:t>
    </w:r>
    <w:proofErr w:type="gramStart"/>
    <w:r w:rsidRPr="00C919B0">
      <w:rPr>
        <w:sz w:val="20"/>
        <w:szCs w:val="20"/>
      </w:rPr>
      <w:t>http://periodicos.ufersa.edu.br/revistas/index.</w:t>
    </w:r>
    <w:proofErr w:type="gramEnd"/>
    <w:r w:rsidRPr="00C919B0">
      <w:rPr>
        <w:sz w:val="20"/>
        <w:szCs w:val="20"/>
      </w:rPr>
      <w:t>php/includere</w:t>
    </w:r>
    <w:r>
      <w:rPr>
        <w:sz w:val="20"/>
        <w:szCs w:val="20"/>
      </w:rPr>
      <w:tab/>
    </w:r>
    <w:r w:rsidRPr="002070EB">
      <w:rPr>
        <w:sz w:val="20"/>
        <w:szCs w:val="20"/>
      </w:rPr>
      <w:t>ISSN 2359-5566</w:t>
    </w:r>
  </w:p>
  <w:p w:rsidR="00117778" w:rsidRPr="002070EB" w:rsidRDefault="00117778" w:rsidP="00117778">
    <w:pPr>
      <w:pStyle w:val="Cabealho"/>
      <w:pBdr>
        <w:bottom w:val="single" w:sz="12" w:space="1" w:color="auto"/>
      </w:pBdr>
      <w:tabs>
        <w:tab w:val="clear" w:pos="4252"/>
        <w:tab w:val="clear" w:pos="8504"/>
        <w:tab w:val="left" w:pos="5672"/>
      </w:tabs>
      <w:rPr>
        <w:sz w:val="24"/>
        <w:szCs w:val="24"/>
      </w:rPr>
    </w:pPr>
    <w:r>
      <w:rPr>
        <w:sz w:val="24"/>
        <w:szCs w:val="24"/>
      </w:rPr>
      <w:tab/>
    </w:r>
  </w:p>
  <w:p w:rsidR="00117778" w:rsidRDefault="00117778" w:rsidP="00117778">
    <w:pPr>
      <w:pStyle w:val="Cabealho"/>
    </w:pPr>
  </w:p>
  <w:p w:rsidR="00117778" w:rsidRDefault="0011777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95CFF"/>
    <w:multiLevelType w:val="hybridMultilevel"/>
    <w:tmpl w:val="CB3C7ADA"/>
    <w:lvl w:ilvl="0" w:tplc="6276B836">
      <w:start w:val="61"/>
      <w:numFmt w:val="upperLetter"/>
      <w:lvlText w:val="%1"/>
      <w:lvlJc w:val="left"/>
    </w:lvl>
    <w:lvl w:ilvl="1" w:tplc="7B5C0080">
      <w:start w:val="1"/>
      <w:numFmt w:val="upperLetter"/>
      <w:lvlText w:val="%2"/>
      <w:lvlJc w:val="left"/>
    </w:lvl>
    <w:lvl w:ilvl="2" w:tplc="A0AC6110">
      <w:numFmt w:val="decimal"/>
      <w:lvlText w:val=""/>
      <w:lvlJc w:val="left"/>
    </w:lvl>
    <w:lvl w:ilvl="3" w:tplc="271E1E34">
      <w:numFmt w:val="decimal"/>
      <w:lvlText w:val=""/>
      <w:lvlJc w:val="left"/>
    </w:lvl>
    <w:lvl w:ilvl="4" w:tplc="2A2661B4">
      <w:numFmt w:val="decimal"/>
      <w:lvlText w:val=""/>
      <w:lvlJc w:val="left"/>
    </w:lvl>
    <w:lvl w:ilvl="5" w:tplc="D2489814">
      <w:numFmt w:val="decimal"/>
      <w:lvlText w:val=""/>
      <w:lvlJc w:val="left"/>
    </w:lvl>
    <w:lvl w:ilvl="6" w:tplc="CCD0E36A">
      <w:numFmt w:val="decimal"/>
      <w:lvlText w:val=""/>
      <w:lvlJc w:val="left"/>
    </w:lvl>
    <w:lvl w:ilvl="7" w:tplc="D9902C46">
      <w:numFmt w:val="decimal"/>
      <w:lvlText w:val=""/>
      <w:lvlJc w:val="left"/>
    </w:lvl>
    <w:lvl w:ilvl="8" w:tplc="FFE20C5C">
      <w:numFmt w:val="decimal"/>
      <w:lvlText w:val=""/>
      <w:lvlJc w:val="left"/>
    </w:lvl>
  </w:abstractNum>
  <w:abstractNum w:abstractNumId="1">
    <w:nsid w:val="238E1F29"/>
    <w:multiLevelType w:val="hybridMultilevel"/>
    <w:tmpl w:val="23BC2F4A"/>
    <w:lvl w:ilvl="0" w:tplc="A63CBEC6">
      <w:start w:val="61"/>
      <w:numFmt w:val="upperLetter"/>
      <w:lvlText w:val="%1"/>
      <w:lvlJc w:val="left"/>
    </w:lvl>
    <w:lvl w:ilvl="1" w:tplc="6BDE7BA0">
      <w:start w:val="1"/>
      <w:numFmt w:val="upperLetter"/>
      <w:lvlText w:val="%2"/>
      <w:lvlJc w:val="left"/>
    </w:lvl>
    <w:lvl w:ilvl="2" w:tplc="302674CE">
      <w:numFmt w:val="decimal"/>
      <w:lvlText w:val=""/>
      <w:lvlJc w:val="left"/>
    </w:lvl>
    <w:lvl w:ilvl="3" w:tplc="97287256">
      <w:numFmt w:val="decimal"/>
      <w:lvlText w:val=""/>
      <w:lvlJc w:val="left"/>
    </w:lvl>
    <w:lvl w:ilvl="4" w:tplc="BDF27514">
      <w:numFmt w:val="decimal"/>
      <w:lvlText w:val=""/>
      <w:lvlJc w:val="left"/>
    </w:lvl>
    <w:lvl w:ilvl="5" w:tplc="EC226E12">
      <w:numFmt w:val="decimal"/>
      <w:lvlText w:val=""/>
      <w:lvlJc w:val="left"/>
    </w:lvl>
    <w:lvl w:ilvl="6" w:tplc="00F28772">
      <w:numFmt w:val="decimal"/>
      <w:lvlText w:val=""/>
      <w:lvlJc w:val="left"/>
    </w:lvl>
    <w:lvl w:ilvl="7" w:tplc="C6EAB950">
      <w:numFmt w:val="decimal"/>
      <w:lvlText w:val=""/>
      <w:lvlJc w:val="left"/>
    </w:lvl>
    <w:lvl w:ilvl="8" w:tplc="DE3AD34C">
      <w:numFmt w:val="decimal"/>
      <w:lvlText w:val=""/>
      <w:lvlJc w:val="left"/>
    </w:lvl>
  </w:abstractNum>
  <w:abstractNum w:abstractNumId="2">
    <w:nsid w:val="2AE8944A"/>
    <w:multiLevelType w:val="hybridMultilevel"/>
    <w:tmpl w:val="75408C80"/>
    <w:lvl w:ilvl="0" w:tplc="7B12DB20">
      <w:start w:val="1"/>
      <w:numFmt w:val="decimal"/>
      <w:lvlText w:val="%1"/>
      <w:lvlJc w:val="left"/>
    </w:lvl>
    <w:lvl w:ilvl="1" w:tplc="16A66714">
      <w:numFmt w:val="decimal"/>
      <w:lvlText w:val=""/>
      <w:lvlJc w:val="left"/>
    </w:lvl>
    <w:lvl w:ilvl="2" w:tplc="C61498E4">
      <w:numFmt w:val="decimal"/>
      <w:lvlText w:val=""/>
      <w:lvlJc w:val="left"/>
    </w:lvl>
    <w:lvl w:ilvl="3" w:tplc="094AD9EA">
      <w:numFmt w:val="decimal"/>
      <w:lvlText w:val=""/>
      <w:lvlJc w:val="left"/>
    </w:lvl>
    <w:lvl w:ilvl="4" w:tplc="8410CC2A">
      <w:numFmt w:val="decimal"/>
      <w:lvlText w:val=""/>
      <w:lvlJc w:val="left"/>
    </w:lvl>
    <w:lvl w:ilvl="5" w:tplc="1368DF7C">
      <w:numFmt w:val="decimal"/>
      <w:lvlText w:val=""/>
      <w:lvlJc w:val="left"/>
    </w:lvl>
    <w:lvl w:ilvl="6" w:tplc="16AAD614">
      <w:numFmt w:val="decimal"/>
      <w:lvlText w:val=""/>
      <w:lvlJc w:val="left"/>
    </w:lvl>
    <w:lvl w:ilvl="7" w:tplc="37FE72DE">
      <w:numFmt w:val="decimal"/>
      <w:lvlText w:val=""/>
      <w:lvlJc w:val="left"/>
    </w:lvl>
    <w:lvl w:ilvl="8" w:tplc="300EE4A8">
      <w:numFmt w:val="decimal"/>
      <w:lvlText w:val=""/>
      <w:lvlJc w:val="left"/>
    </w:lvl>
  </w:abstractNum>
  <w:abstractNum w:abstractNumId="3">
    <w:nsid w:val="46E87CCD"/>
    <w:multiLevelType w:val="hybridMultilevel"/>
    <w:tmpl w:val="C0C017D2"/>
    <w:lvl w:ilvl="0" w:tplc="3F9A818A">
      <w:start w:val="61"/>
      <w:numFmt w:val="upperLetter"/>
      <w:lvlText w:val="%1"/>
      <w:lvlJc w:val="left"/>
    </w:lvl>
    <w:lvl w:ilvl="1" w:tplc="237A6666">
      <w:start w:val="1"/>
      <w:numFmt w:val="upperLetter"/>
      <w:lvlText w:val="%2"/>
      <w:lvlJc w:val="left"/>
    </w:lvl>
    <w:lvl w:ilvl="2" w:tplc="E312AF76">
      <w:numFmt w:val="decimal"/>
      <w:lvlText w:val=""/>
      <w:lvlJc w:val="left"/>
    </w:lvl>
    <w:lvl w:ilvl="3" w:tplc="B51698EC">
      <w:numFmt w:val="decimal"/>
      <w:lvlText w:val=""/>
      <w:lvlJc w:val="left"/>
    </w:lvl>
    <w:lvl w:ilvl="4" w:tplc="03204F28">
      <w:numFmt w:val="decimal"/>
      <w:lvlText w:val=""/>
      <w:lvlJc w:val="left"/>
    </w:lvl>
    <w:lvl w:ilvl="5" w:tplc="22AC621E">
      <w:numFmt w:val="decimal"/>
      <w:lvlText w:val=""/>
      <w:lvlJc w:val="left"/>
    </w:lvl>
    <w:lvl w:ilvl="6" w:tplc="9FAE65C8">
      <w:numFmt w:val="decimal"/>
      <w:lvlText w:val=""/>
      <w:lvlJc w:val="left"/>
    </w:lvl>
    <w:lvl w:ilvl="7" w:tplc="31004630">
      <w:numFmt w:val="decimal"/>
      <w:lvlText w:val=""/>
      <w:lvlJc w:val="left"/>
    </w:lvl>
    <w:lvl w:ilvl="8" w:tplc="2098E47A">
      <w:numFmt w:val="decimal"/>
      <w:lvlText w:val=""/>
      <w:lvlJc w:val="left"/>
    </w:lvl>
  </w:abstractNum>
  <w:abstractNum w:abstractNumId="4">
    <w:nsid w:val="625558EC"/>
    <w:multiLevelType w:val="hybridMultilevel"/>
    <w:tmpl w:val="990600DA"/>
    <w:lvl w:ilvl="0" w:tplc="F2AC4362">
      <w:start w:val="61"/>
      <w:numFmt w:val="upperLetter"/>
      <w:lvlText w:val="%1"/>
      <w:lvlJc w:val="left"/>
    </w:lvl>
    <w:lvl w:ilvl="1" w:tplc="790E8B58">
      <w:start w:val="1"/>
      <w:numFmt w:val="upperLetter"/>
      <w:lvlText w:val="%2"/>
      <w:lvlJc w:val="left"/>
    </w:lvl>
    <w:lvl w:ilvl="2" w:tplc="4100EA74">
      <w:numFmt w:val="decimal"/>
      <w:lvlText w:val=""/>
      <w:lvlJc w:val="left"/>
    </w:lvl>
    <w:lvl w:ilvl="3" w:tplc="11321F8E">
      <w:numFmt w:val="decimal"/>
      <w:lvlText w:val=""/>
      <w:lvlJc w:val="left"/>
    </w:lvl>
    <w:lvl w:ilvl="4" w:tplc="D0945EDC">
      <w:numFmt w:val="decimal"/>
      <w:lvlText w:val=""/>
      <w:lvlJc w:val="left"/>
    </w:lvl>
    <w:lvl w:ilvl="5" w:tplc="8662F19A">
      <w:numFmt w:val="decimal"/>
      <w:lvlText w:val=""/>
      <w:lvlJc w:val="left"/>
    </w:lvl>
    <w:lvl w:ilvl="6" w:tplc="5288B5AE">
      <w:numFmt w:val="decimal"/>
      <w:lvlText w:val=""/>
      <w:lvlJc w:val="left"/>
    </w:lvl>
    <w:lvl w:ilvl="7" w:tplc="6B262B78">
      <w:numFmt w:val="decimal"/>
      <w:lvlText w:val=""/>
      <w:lvlJc w:val="left"/>
    </w:lvl>
    <w:lvl w:ilvl="8" w:tplc="1E76E5F2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D1B"/>
    <w:rsid w:val="00117778"/>
    <w:rsid w:val="001A616C"/>
    <w:rsid w:val="00542F19"/>
    <w:rsid w:val="005D7748"/>
    <w:rsid w:val="007405BE"/>
    <w:rsid w:val="007A1244"/>
    <w:rsid w:val="008B0D1B"/>
    <w:rsid w:val="00BF07E2"/>
    <w:rsid w:val="00C341E7"/>
    <w:rsid w:val="00F4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1777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17778"/>
  </w:style>
  <w:style w:type="paragraph" w:styleId="Rodap">
    <w:name w:val="footer"/>
    <w:basedOn w:val="Normal"/>
    <w:link w:val="RodapChar"/>
    <w:uiPriority w:val="99"/>
    <w:unhideWhenUsed/>
    <w:rsid w:val="0011777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177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1777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17778"/>
  </w:style>
  <w:style w:type="paragraph" w:styleId="Rodap">
    <w:name w:val="footer"/>
    <w:basedOn w:val="Normal"/>
    <w:link w:val="RodapChar"/>
    <w:uiPriority w:val="99"/>
    <w:unhideWhenUsed/>
    <w:rsid w:val="0011777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177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idefernandes@hotmail.com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liveiraaguiarpetro@g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1563</Words>
  <Characters>8446</Characters>
  <Application>Microsoft Office Word</Application>
  <DocSecurity>0</DocSecurity>
  <Lines>70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CAADIS</cp:lastModifiedBy>
  <cp:revision>5</cp:revision>
  <dcterms:created xsi:type="dcterms:W3CDTF">2016-06-02T14:19:00Z</dcterms:created>
  <dcterms:modified xsi:type="dcterms:W3CDTF">2016-12-02T14:09:00Z</dcterms:modified>
</cp:coreProperties>
</file>